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EED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71C599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5A5F6D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AFA2DD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ABCF48E" w14:textId="77777777" w:rsidR="00B52D22" w:rsidRDefault="00B52D22">
      <w:pPr>
        <w:jc w:val="center"/>
        <w:rPr>
          <w:b/>
          <w:sz w:val="32"/>
        </w:rPr>
      </w:pPr>
    </w:p>
    <w:p w14:paraId="3DFEE3E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67AA3C8" w14:textId="77777777" w:rsidR="00B52D22" w:rsidRDefault="00B52D22">
      <w:pPr>
        <w:jc w:val="center"/>
        <w:rPr>
          <w:sz w:val="10"/>
        </w:rPr>
      </w:pPr>
    </w:p>
    <w:p w14:paraId="59EA21B2" w14:textId="77777777" w:rsidR="00B52D22" w:rsidRDefault="00B52D22">
      <w:pPr>
        <w:jc w:val="center"/>
        <w:rPr>
          <w:sz w:val="10"/>
        </w:rPr>
      </w:pPr>
    </w:p>
    <w:p w14:paraId="061B9531" w14:textId="77777777" w:rsidR="00B52D22" w:rsidRDefault="00B52D22">
      <w:pPr>
        <w:tabs>
          <w:tab w:val="left" w:pos="4962"/>
        </w:tabs>
        <w:rPr>
          <w:sz w:val="16"/>
        </w:rPr>
      </w:pPr>
    </w:p>
    <w:p w14:paraId="6B371F0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CADA85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D20850C" w14:textId="275E0500" w:rsidR="00B52D22" w:rsidRDefault="00312C09">
      <w:pPr>
        <w:tabs>
          <w:tab w:val="left" w:pos="567"/>
          <w:tab w:val="left" w:pos="3686"/>
        </w:tabs>
      </w:pPr>
      <w:r>
        <w:tab/>
        <w:t>20 февраля 2024 г.</w:t>
      </w:r>
      <w:r>
        <w:tab/>
        <w:t>01-353-а</w:t>
      </w:r>
    </w:p>
    <w:p w14:paraId="139CFCF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8A1873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552D1" w14:paraId="7A5B073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CE2480" w14:textId="2E517EC6" w:rsidR="008A3858" w:rsidRPr="006552D1" w:rsidRDefault="006552D1" w:rsidP="006552D1">
            <w:pPr>
              <w:suppressAutoHyphens/>
              <w:rPr>
                <w:bCs/>
                <w:sz w:val="24"/>
                <w:szCs w:val="24"/>
              </w:rPr>
            </w:pPr>
            <w:r w:rsidRPr="006552D1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от 31 октября 2023 г</w:t>
            </w:r>
            <w:r>
              <w:rPr>
                <w:bCs/>
                <w:sz w:val="24"/>
                <w:szCs w:val="24"/>
              </w:rPr>
              <w:t>ода</w:t>
            </w:r>
            <w:r w:rsidRPr="006552D1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552D1">
              <w:rPr>
                <w:bCs/>
                <w:sz w:val="24"/>
                <w:szCs w:val="24"/>
              </w:rPr>
              <w:t>01-2739-а</w:t>
            </w:r>
          </w:p>
        </w:tc>
      </w:tr>
      <w:tr w:rsidR="00312C09" w:rsidRPr="00312C09" w14:paraId="6EF9473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3A847B" w14:textId="5173CEF6" w:rsidR="006552D1" w:rsidRPr="00312C09" w:rsidRDefault="00154CF6" w:rsidP="006552D1">
            <w:pPr>
              <w:suppressAutoHyphens/>
              <w:rPr>
                <w:bCs/>
                <w:sz w:val="24"/>
                <w:szCs w:val="24"/>
              </w:rPr>
            </w:pPr>
            <w:r w:rsidRPr="00312C09">
              <w:rPr>
                <w:bCs/>
                <w:sz w:val="24"/>
                <w:szCs w:val="24"/>
              </w:rPr>
              <w:t>21,1100 ДО НПА</w:t>
            </w:r>
          </w:p>
        </w:tc>
      </w:tr>
    </w:tbl>
    <w:p w14:paraId="11306BC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B9EFD70" w14:textId="77777777" w:rsidR="004912AC" w:rsidRDefault="004912AC" w:rsidP="001A2440">
      <w:pPr>
        <w:ind w:right="-1" w:firstLine="709"/>
        <w:rPr>
          <w:sz w:val="22"/>
          <w:szCs w:val="22"/>
        </w:rPr>
      </w:pPr>
    </w:p>
    <w:p w14:paraId="79F10AB6" w14:textId="77777777" w:rsidR="004912AC" w:rsidRPr="004912AC" w:rsidRDefault="004912AC" w:rsidP="004912AC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4912AC">
        <w:rPr>
          <w:color w:val="000000"/>
          <w:szCs w:val="28"/>
        </w:rPr>
        <w:t>В целях создания условий для эффективного развития сферы культуры в Тихвинском районе;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в новой редакции», от 19 сентября 2022 года № 01-2091-а «Об утверждении перечня муниципальных программ Тихвинского района и перечня муниципальных программ Тихвинского городского поселения»</w:t>
      </w:r>
      <w:r w:rsidRPr="004912AC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912AC">
        <w:rPr>
          <w:color w:val="000000"/>
          <w:szCs w:val="28"/>
        </w:rPr>
        <w:t>администрация Тихвинского района ПОСТАНОВЛЯЕТ:</w:t>
      </w:r>
      <w:r w:rsidRPr="004912AC">
        <w:rPr>
          <w:b/>
          <w:bCs/>
          <w:color w:val="000000"/>
          <w:szCs w:val="28"/>
        </w:rPr>
        <w:t xml:space="preserve"> </w:t>
      </w:r>
    </w:p>
    <w:p w14:paraId="2F34E506" w14:textId="4C8D9ED4" w:rsidR="004912AC" w:rsidRPr="004912AC" w:rsidRDefault="004912AC" w:rsidP="004912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2"/>
          <w:lang w:eastAsia="en-US"/>
        </w:rPr>
      </w:pPr>
      <w:r w:rsidRPr="004912AC">
        <w:rPr>
          <w:rFonts w:eastAsia="Calibri"/>
          <w:color w:val="000000"/>
          <w:szCs w:val="22"/>
          <w:lang w:eastAsia="en-US"/>
        </w:rPr>
        <w:t xml:space="preserve">Внести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</w:t>
      </w:r>
      <w:r w:rsidRPr="004912AC">
        <w:rPr>
          <w:rFonts w:eastAsia="Calibri"/>
          <w:b/>
          <w:bCs/>
          <w:color w:val="000000"/>
          <w:szCs w:val="22"/>
          <w:lang w:eastAsia="en-US"/>
        </w:rPr>
        <w:t>от 31 октября 2023 г</w:t>
      </w:r>
      <w:r w:rsidRPr="00864FB9">
        <w:rPr>
          <w:rFonts w:eastAsia="Calibri"/>
          <w:b/>
          <w:bCs/>
          <w:color w:val="000000"/>
          <w:szCs w:val="22"/>
          <w:lang w:eastAsia="en-US"/>
        </w:rPr>
        <w:t>ода</w:t>
      </w:r>
      <w:r w:rsidRPr="004912AC">
        <w:rPr>
          <w:rFonts w:eastAsia="Calibri"/>
          <w:b/>
          <w:bCs/>
          <w:color w:val="000000"/>
          <w:szCs w:val="22"/>
          <w:lang w:eastAsia="en-US"/>
        </w:rPr>
        <w:t xml:space="preserve"> №</w:t>
      </w:r>
      <w:r w:rsidRPr="00864FB9">
        <w:rPr>
          <w:rFonts w:eastAsia="Calibri"/>
          <w:b/>
          <w:bCs/>
          <w:color w:val="000000"/>
          <w:szCs w:val="22"/>
          <w:lang w:eastAsia="en-US"/>
        </w:rPr>
        <w:t xml:space="preserve"> </w:t>
      </w:r>
      <w:r w:rsidRPr="004912AC">
        <w:rPr>
          <w:rFonts w:eastAsia="Calibri"/>
          <w:b/>
          <w:bCs/>
          <w:color w:val="000000"/>
          <w:szCs w:val="22"/>
          <w:lang w:eastAsia="en-US"/>
        </w:rPr>
        <w:t>01-2739-а</w:t>
      </w:r>
      <w:r w:rsidRPr="004912AC">
        <w:rPr>
          <w:rFonts w:eastAsia="Calibri"/>
          <w:color w:val="000000"/>
          <w:szCs w:val="22"/>
          <w:lang w:eastAsia="en-US"/>
        </w:rPr>
        <w:t xml:space="preserve"> (далее Программа) следующие </w:t>
      </w:r>
      <w:r w:rsidRPr="004912AC">
        <w:rPr>
          <w:rFonts w:eastAsia="Calibri"/>
          <w:b/>
          <w:bCs/>
          <w:color w:val="000000"/>
          <w:szCs w:val="22"/>
          <w:lang w:eastAsia="en-US"/>
        </w:rPr>
        <w:t>изменения</w:t>
      </w:r>
      <w:r w:rsidRPr="004912AC">
        <w:rPr>
          <w:rFonts w:eastAsia="Calibri"/>
          <w:color w:val="000000"/>
          <w:szCs w:val="22"/>
          <w:lang w:eastAsia="en-US"/>
        </w:rPr>
        <w:t>:</w:t>
      </w:r>
    </w:p>
    <w:p w14:paraId="1B42E93B" w14:textId="62137F35" w:rsidR="004912AC" w:rsidRPr="004912AC" w:rsidRDefault="004912AC" w:rsidP="004912AC">
      <w:pPr>
        <w:pStyle w:val="a9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2"/>
          <w:lang w:eastAsia="en-US"/>
        </w:rPr>
      </w:pPr>
      <w:r w:rsidRPr="004912AC">
        <w:rPr>
          <w:rFonts w:eastAsia="Calibri"/>
          <w:color w:val="000000"/>
          <w:szCs w:val="22"/>
          <w:lang w:eastAsia="en-US"/>
        </w:rPr>
        <w:t>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tbl>
      <w:tblPr>
        <w:tblW w:w="898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7"/>
        <w:gridCol w:w="6117"/>
      </w:tblGrid>
      <w:tr w:rsidR="004912AC" w:rsidRPr="004912AC" w14:paraId="1691152F" w14:textId="77777777" w:rsidTr="00864FB9">
        <w:trPr>
          <w:trHeight w:val="1485"/>
        </w:trPr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2BEF" w14:textId="77777777" w:rsidR="004912AC" w:rsidRPr="004912AC" w:rsidRDefault="004912AC" w:rsidP="004912A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12AC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762C" w14:textId="77777777" w:rsidR="004912AC" w:rsidRPr="004912AC" w:rsidRDefault="004912AC" w:rsidP="004912A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4912AC">
              <w:rPr>
                <w:rFonts w:eastAsia="Calibri"/>
                <w:sz w:val="24"/>
                <w:szCs w:val="24"/>
              </w:rPr>
              <w:t>Общий объем финансового обеспечения Программы составляет 16 786,4 тыс. руб., из них:</w:t>
            </w:r>
          </w:p>
          <w:p w14:paraId="36E643B0" w14:textId="77777777" w:rsidR="004912AC" w:rsidRPr="004912AC" w:rsidRDefault="004912AC" w:rsidP="004912A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4912AC">
              <w:rPr>
                <w:rFonts w:eastAsia="Calibri"/>
                <w:sz w:val="24"/>
                <w:szCs w:val="24"/>
              </w:rPr>
              <w:t xml:space="preserve">в 2024 году – 5 951,8 тыс. руб., </w:t>
            </w:r>
          </w:p>
          <w:p w14:paraId="3ABF7847" w14:textId="77777777" w:rsidR="004912AC" w:rsidRPr="004912AC" w:rsidRDefault="004912AC" w:rsidP="004912A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4912AC">
              <w:rPr>
                <w:rFonts w:eastAsia="Calibri"/>
                <w:sz w:val="24"/>
                <w:szCs w:val="24"/>
              </w:rPr>
              <w:t xml:space="preserve">в 2025 году – 5 417,3 тыс. руб., </w:t>
            </w:r>
          </w:p>
          <w:p w14:paraId="6FA7E1DF" w14:textId="70130C7F" w:rsidR="004912AC" w:rsidRPr="004912AC" w:rsidRDefault="004912AC" w:rsidP="004912A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4912AC">
              <w:rPr>
                <w:rFonts w:eastAsia="Calibri"/>
                <w:sz w:val="24"/>
                <w:szCs w:val="24"/>
              </w:rPr>
              <w:t>в 2026 году – 5 417,3 тыс. руб.</w:t>
            </w:r>
          </w:p>
        </w:tc>
      </w:tr>
    </w:tbl>
    <w:p w14:paraId="56E67893" w14:textId="046B133A" w:rsidR="004912AC" w:rsidRPr="004912AC" w:rsidRDefault="004912AC" w:rsidP="004912AC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Calibri"/>
          <w:color w:val="000000"/>
          <w:szCs w:val="22"/>
          <w:lang w:eastAsia="en-US"/>
        </w:rPr>
      </w:pPr>
      <w:r w:rsidRPr="004912AC">
        <w:rPr>
          <w:rFonts w:eastAsia="Calibri"/>
          <w:color w:val="000000"/>
          <w:szCs w:val="22"/>
          <w:lang w:eastAsia="en-US"/>
        </w:rPr>
        <w:t>1.2. Приложение № 2 к муниципальной программе Тихвинского района «Развитие сферы культуры Тихвинского района» изложить в новой редакции (приложение).</w:t>
      </w:r>
    </w:p>
    <w:p w14:paraId="62AC8AB3" w14:textId="77777777" w:rsidR="004912AC" w:rsidRPr="004912AC" w:rsidRDefault="004912AC" w:rsidP="004912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</w:rPr>
      </w:pPr>
      <w:r w:rsidRPr="004912AC">
        <w:rPr>
          <w:rFonts w:eastAsia="Calibri"/>
          <w:color w:val="000000"/>
        </w:rPr>
        <w:t>Финансирование расходов, связанных с реализацией муниципальной программы Тихвинского района «Развитие сферы культуры Тихвинского района», производить в пределах средств, предусмотренных на эти цели в бюджете Тихвинского района</w:t>
      </w:r>
    </w:p>
    <w:p w14:paraId="1051D311" w14:textId="77777777" w:rsidR="004912AC" w:rsidRPr="004912AC" w:rsidRDefault="004912AC" w:rsidP="004912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</w:rPr>
      </w:pPr>
      <w:r w:rsidRPr="004912AC">
        <w:rPr>
          <w:rFonts w:eastAsia="Calibri"/>
          <w:color w:val="000000"/>
        </w:rPr>
        <w:lastRenderedPageBreak/>
        <w:t xml:space="preserve"> Настоящее постановление обнародовать в сети Интернет на официальном сайте Тихвинского района: https://tikhvin.org/.</w:t>
      </w:r>
    </w:p>
    <w:p w14:paraId="2E1AE514" w14:textId="77777777" w:rsidR="004912AC" w:rsidRPr="004912AC" w:rsidRDefault="004912AC" w:rsidP="004912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</w:rPr>
      </w:pPr>
      <w:r w:rsidRPr="004912AC">
        <w:rPr>
          <w:rFonts w:eastAsia="Calibri"/>
          <w:color w:val="000000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58D3090E" w14:textId="77777777" w:rsidR="004912AC" w:rsidRPr="004912AC" w:rsidRDefault="004912AC" w:rsidP="004912AC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2"/>
          <w:lang w:eastAsia="en-US"/>
        </w:rPr>
      </w:pPr>
      <w:r w:rsidRPr="004912AC">
        <w:rPr>
          <w:rFonts w:eastAsia="Calibri"/>
          <w:color w:val="000000"/>
        </w:rPr>
        <w:t>Настоящее постановление вступает в силу с 1 января 2024 года.</w:t>
      </w:r>
    </w:p>
    <w:p w14:paraId="330F414B" w14:textId="77777777" w:rsidR="004912AC" w:rsidRDefault="004912AC" w:rsidP="004912AC">
      <w:pPr>
        <w:tabs>
          <w:tab w:val="left" w:pos="1134"/>
        </w:tabs>
        <w:ind w:firstLine="720"/>
        <w:rPr>
          <w:rFonts w:eastAsia="Calibri"/>
          <w:color w:val="000000"/>
          <w:szCs w:val="22"/>
          <w:lang w:eastAsia="en-US"/>
        </w:rPr>
      </w:pPr>
    </w:p>
    <w:p w14:paraId="3E90BA90" w14:textId="77777777" w:rsidR="004912AC" w:rsidRPr="004912AC" w:rsidRDefault="004912AC" w:rsidP="004912AC">
      <w:pPr>
        <w:tabs>
          <w:tab w:val="left" w:pos="1134"/>
        </w:tabs>
        <w:ind w:firstLine="720"/>
        <w:rPr>
          <w:rFonts w:eastAsia="Calibri"/>
          <w:color w:val="000000"/>
          <w:szCs w:val="22"/>
          <w:lang w:eastAsia="en-US"/>
        </w:rPr>
      </w:pPr>
    </w:p>
    <w:p w14:paraId="6B48A09A" w14:textId="51D2E3A0" w:rsidR="004912AC" w:rsidRPr="004912AC" w:rsidRDefault="004912AC" w:rsidP="004912AC">
      <w:pPr>
        <w:rPr>
          <w:rFonts w:eastAsia="Calibri"/>
          <w:color w:val="000000"/>
          <w:sz w:val="24"/>
          <w:lang w:eastAsia="en-US"/>
        </w:rPr>
      </w:pPr>
      <w:r w:rsidRPr="004912AC">
        <w:rPr>
          <w:rFonts w:eastAsia="Calibri"/>
          <w:color w:val="000000"/>
          <w:szCs w:val="22"/>
          <w:lang w:eastAsia="en-US"/>
        </w:rPr>
        <w:t>Глава администрации                                                                         Ю.А. Наумов</w:t>
      </w:r>
    </w:p>
    <w:p w14:paraId="5C46234A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51918E7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49E7CFD5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3D53F808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307F172A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96F4EF1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A52A6ED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750290D6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DA5DB74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395314D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64C2BBFA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B99F88C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1C751A3C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FEE5D3C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600D9C0A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6EFE9B3E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025B1FED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66C5EDFA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1B146E65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00345F4C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3A70902F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0C21463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2F81DEAE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0B95158F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B0320C0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4E2C3048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4567ABF2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6412FCDA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8B387A5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76DE1252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6A46045D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0D6080C1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6811FF27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79FB04A0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07414E9E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7662397D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2590779A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36421728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4A27BD97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200B1D67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23A72A12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78532461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3FD45ADE" w14:textId="77777777" w:rsid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F83A5EE" w14:textId="77777777" w:rsidR="004912AC" w:rsidRP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09C4A4BA" w14:textId="77777777" w:rsidR="004912AC" w:rsidRPr="004912AC" w:rsidRDefault="004912AC" w:rsidP="004912AC">
      <w:pPr>
        <w:jc w:val="left"/>
        <w:rPr>
          <w:rFonts w:eastAsia="Calibri"/>
          <w:color w:val="000000"/>
          <w:sz w:val="20"/>
          <w:lang w:eastAsia="en-US"/>
        </w:rPr>
      </w:pPr>
    </w:p>
    <w:p w14:paraId="57F03B0D" w14:textId="77777777" w:rsidR="004912AC" w:rsidRPr="004912AC" w:rsidRDefault="004912AC" w:rsidP="004912AC">
      <w:pPr>
        <w:rPr>
          <w:rFonts w:eastAsia="Calibri"/>
          <w:color w:val="000000"/>
          <w:sz w:val="24"/>
          <w:szCs w:val="24"/>
          <w:lang w:eastAsia="en-US"/>
        </w:rPr>
      </w:pPr>
      <w:r w:rsidRPr="004912AC">
        <w:rPr>
          <w:rFonts w:eastAsia="Calibri"/>
          <w:color w:val="000000"/>
          <w:sz w:val="24"/>
          <w:szCs w:val="24"/>
          <w:lang w:eastAsia="en-US"/>
        </w:rPr>
        <w:t>Григорьева Ирина Анатольевна,</w:t>
      </w:r>
    </w:p>
    <w:p w14:paraId="0B519D58" w14:textId="77777777" w:rsidR="004912AC" w:rsidRPr="004912AC" w:rsidRDefault="004912AC" w:rsidP="004912AC">
      <w:pPr>
        <w:rPr>
          <w:rFonts w:eastAsia="Calibri"/>
          <w:color w:val="000000"/>
          <w:sz w:val="24"/>
          <w:szCs w:val="24"/>
          <w:lang w:eastAsia="en-US"/>
        </w:rPr>
      </w:pPr>
      <w:r w:rsidRPr="004912AC">
        <w:rPr>
          <w:rFonts w:eastAsia="Calibri"/>
          <w:color w:val="000000"/>
          <w:sz w:val="24"/>
          <w:szCs w:val="24"/>
          <w:lang w:eastAsia="en-US"/>
        </w:rPr>
        <w:t>79-169,</w:t>
      </w:r>
    </w:p>
    <w:p w14:paraId="0F9B821B" w14:textId="531297AD" w:rsidR="004912AC" w:rsidRPr="004912AC" w:rsidRDefault="004912AC" w:rsidP="004912AC">
      <w:pPr>
        <w:rPr>
          <w:rFonts w:eastAsia="Calibri"/>
          <w:color w:val="000000"/>
          <w:sz w:val="24"/>
          <w:szCs w:val="24"/>
          <w:lang w:eastAsia="en-US"/>
        </w:rPr>
      </w:pPr>
      <w:r w:rsidRPr="004912AC">
        <w:rPr>
          <w:rFonts w:eastAsia="Calibri"/>
          <w:color w:val="000000"/>
          <w:sz w:val="24"/>
          <w:szCs w:val="24"/>
          <w:lang w:eastAsia="en-US"/>
        </w:rPr>
        <w:t>Фомина Наталья Анатольевна,</w:t>
      </w:r>
    </w:p>
    <w:p w14:paraId="11770A5F" w14:textId="6207BDE0" w:rsidR="004912AC" w:rsidRDefault="004912AC" w:rsidP="004912AC">
      <w:pPr>
        <w:rPr>
          <w:rFonts w:eastAsia="Calibri"/>
          <w:color w:val="000000"/>
          <w:sz w:val="24"/>
          <w:szCs w:val="24"/>
          <w:lang w:eastAsia="en-US"/>
        </w:rPr>
      </w:pPr>
      <w:r w:rsidRPr="004912AC"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43599C4F" w14:textId="77777777" w:rsidR="00864FB9" w:rsidRPr="00864FB9" w:rsidRDefault="00864FB9" w:rsidP="00864FB9">
      <w:pPr>
        <w:jc w:val="left"/>
        <w:rPr>
          <w:rFonts w:eastAsia="Calibri"/>
          <w:sz w:val="22"/>
          <w:szCs w:val="22"/>
          <w:lang w:eastAsia="en-US"/>
        </w:rPr>
      </w:pPr>
      <w:r w:rsidRPr="00864FB9">
        <w:rPr>
          <w:rFonts w:eastAsia="Calibri"/>
          <w:bCs/>
          <w:iCs/>
          <w:color w:val="000000"/>
          <w:sz w:val="22"/>
          <w:szCs w:val="22"/>
          <w:lang w:eastAsia="en-US"/>
        </w:rPr>
        <w:t>СОГЛАСОВАНО: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8"/>
        <w:gridCol w:w="284"/>
        <w:gridCol w:w="1983"/>
      </w:tblGrid>
      <w:tr w:rsidR="00864FB9" w:rsidRPr="00864FB9" w14:paraId="3DC84BB2" w14:textId="77777777" w:rsidTr="00864FB9">
        <w:tc>
          <w:tcPr>
            <w:tcW w:w="7054" w:type="dxa"/>
            <w:hideMark/>
          </w:tcPr>
          <w:p w14:paraId="5FCE5724" w14:textId="77777777" w:rsidR="00864FB9" w:rsidRPr="00864FB9" w:rsidRDefault="00864FB9" w:rsidP="00864FB9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84" w:type="dxa"/>
            <w:hideMark/>
          </w:tcPr>
          <w:p w14:paraId="09F1F51F" w14:textId="77777777" w:rsidR="00864FB9" w:rsidRPr="00864FB9" w:rsidRDefault="00864FB9" w:rsidP="00864FB9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22554F1A" w14:textId="77777777" w:rsidR="00864FB9" w:rsidRPr="00864FB9" w:rsidRDefault="00864FB9" w:rsidP="00864FB9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Котова Е. Ю.</w:t>
            </w:r>
          </w:p>
        </w:tc>
      </w:tr>
      <w:tr w:rsidR="00864FB9" w:rsidRPr="00864FB9" w14:paraId="2703B844" w14:textId="77777777" w:rsidTr="00864FB9">
        <w:tc>
          <w:tcPr>
            <w:tcW w:w="7054" w:type="dxa"/>
            <w:hideMark/>
          </w:tcPr>
          <w:p w14:paraId="480CCECB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284" w:type="dxa"/>
            <w:hideMark/>
          </w:tcPr>
          <w:p w14:paraId="2E662780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2006269A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Бондарев Д.Н.</w:t>
            </w:r>
          </w:p>
        </w:tc>
      </w:tr>
      <w:tr w:rsidR="00864FB9" w:rsidRPr="00864FB9" w14:paraId="7906F274" w14:textId="77777777" w:rsidTr="00864FB9">
        <w:tc>
          <w:tcPr>
            <w:tcW w:w="7054" w:type="dxa"/>
            <w:hideMark/>
          </w:tcPr>
          <w:p w14:paraId="54C0C5C5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4" w:type="dxa"/>
          </w:tcPr>
          <w:p w14:paraId="026FF1D5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14:paraId="1B9D3500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864FB9" w:rsidRPr="00864FB9" w14:paraId="15B9475F" w14:textId="77777777" w:rsidTr="00864FB9">
        <w:tc>
          <w:tcPr>
            <w:tcW w:w="7054" w:type="dxa"/>
            <w:hideMark/>
          </w:tcPr>
          <w:p w14:paraId="1A90387D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Заведующий юридическим отделом</w:t>
            </w:r>
          </w:p>
        </w:tc>
        <w:tc>
          <w:tcPr>
            <w:tcW w:w="284" w:type="dxa"/>
            <w:hideMark/>
          </w:tcPr>
          <w:p w14:paraId="29D3E010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404798AF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864FB9" w:rsidRPr="00864FB9" w14:paraId="1647F82F" w14:textId="77777777" w:rsidTr="00864FB9">
        <w:tc>
          <w:tcPr>
            <w:tcW w:w="7054" w:type="dxa"/>
            <w:hideMark/>
          </w:tcPr>
          <w:p w14:paraId="7FF3BA29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84" w:type="dxa"/>
          </w:tcPr>
          <w:p w14:paraId="4439AF01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14:paraId="73FB99CB" w14:textId="5B8A3D78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864FB9" w:rsidRPr="00864FB9" w14:paraId="28750C52" w14:textId="77777777" w:rsidTr="00864FB9">
        <w:tc>
          <w:tcPr>
            <w:tcW w:w="7054" w:type="dxa"/>
            <w:hideMark/>
          </w:tcPr>
          <w:p w14:paraId="6208EB3A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14:paraId="0B350D34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0D484468" w14:textId="77777777" w:rsidR="00864FB9" w:rsidRPr="00864FB9" w:rsidRDefault="00864FB9" w:rsidP="00864FB9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14:paraId="2D6664A8" w14:textId="77777777" w:rsidR="00864FB9" w:rsidRPr="00864FB9" w:rsidRDefault="00864FB9" w:rsidP="00864FB9">
      <w:pPr>
        <w:jc w:val="left"/>
        <w:rPr>
          <w:rFonts w:eastAsia="Calibri"/>
          <w:sz w:val="22"/>
          <w:szCs w:val="22"/>
          <w:lang w:eastAsia="en-US"/>
        </w:rPr>
      </w:pPr>
    </w:p>
    <w:p w14:paraId="4C3043B8" w14:textId="77777777" w:rsidR="00864FB9" w:rsidRPr="00864FB9" w:rsidRDefault="00864FB9" w:rsidP="00864FB9">
      <w:pPr>
        <w:autoSpaceDE w:val="0"/>
        <w:autoSpaceDN w:val="0"/>
        <w:adjustRightInd w:val="0"/>
        <w:outlineLvl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</w:p>
    <w:p w14:paraId="72A2B6A4" w14:textId="77777777" w:rsidR="00864FB9" w:rsidRPr="00864FB9" w:rsidRDefault="00864FB9" w:rsidP="00864FB9">
      <w:pPr>
        <w:autoSpaceDE w:val="0"/>
        <w:autoSpaceDN w:val="0"/>
        <w:adjustRightInd w:val="0"/>
        <w:outlineLvl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864FB9"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7"/>
        <w:gridCol w:w="2865"/>
      </w:tblGrid>
      <w:tr w:rsidR="00864FB9" w:rsidRPr="00864FB9" w14:paraId="7B9A42BC" w14:textId="77777777" w:rsidTr="00864FB9">
        <w:tc>
          <w:tcPr>
            <w:tcW w:w="6345" w:type="dxa"/>
            <w:hideMark/>
          </w:tcPr>
          <w:p w14:paraId="6745B8BF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2943" w:type="dxa"/>
          </w:tcPr>
          <w:p w14:paraId="78CD6B4C" w14:textId="1F315768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4FB9" w:rsidRPr="00864FB9" w14:paraId="6F166D1C" w14:textId="77777777" w:rsidTr="00864FB9">
        <w:tc>
          <w:tcPr>
            <w:tcW w:w="6345" w:type="dxa"/>
            <w:hideMark/>
          </w:tcPr>
          <w:p w14:paraId="67FF1783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2943" w:type="dxa"/>
          </w:tcPr>
          <w:p w14:paraId="4035E81D" w14:textId="42F2E9CD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64FB9" w:rsidRPr="00864FB9" w14:paraId="26980B75" w14:textId="77777777" w:rsidTr="00864FB9">
        <w:tc>
          <w:tcPr>
            <w:tcW w:w="6345" w:type="dxa"/>
            <w:hideMark/>
          </w:tcPr>
          <w:p w14:paraId="4A64BD70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943" w:type="dxa"/>
          </w:tcPr>
          <w:p w14:paraId="15C44BAE" w14:textId="7C004013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4FB9" w:rsidRPr="00864FB9" w14:paraId="499AF7A7" w14:textId="77777777" w:rsidTr="00864FB9">
        <w:tc>
          <w:tcPr>
            <w:tcW w:w="6345" w:type="dxa"/>
            <w:hideMark/>
          </w:tcPr>
          <w:p w14:paraId="31FC58A7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943" w:type="dxa"/>
          </w:tcPr>
          <w:p w14:paraId="38E1CDA5" w14:textId="30A71A9B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4FB9" w:rsidRPr="00864FB9" w14:paraId="2EF86254" w14:textId="77777777" w:rsidTr="00864FB9">
        <w:tc>
          <w:tcPr>
            <w:tcW w:w="6345" w:type="dxa"/>
            <w:hideMark/>
          </w:tcPr>
          <w:p w14:paraId="591B8ACC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МБУ ДО «ДШИ им. Н.А. Римского-Корсакова»</w:t>
            </w:r>
          </w:p>
        </w:tc>
        <w:tc>
          <w:tcPr>
            <w:tcW w:w="2943" w:type="dxa"/>
          </w:tcPr>
          <w:p w14:paraId="10A898BE" w14:textId="15B46FF9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4FB9" w:rsidRPr="00864FB9" w14:paraId="45661C38" w14:textId="77777777" w:rsidTr="00864FB9">
        <w:tc>
          <w:tcPr>
            <w:tcW w:w="6345" w:type="dxa"/>
            <w:hideMark/>
          </w:tcPr>
          <w:p w14:paraId="09E0F7ED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КСЗН администрации Тихвинского района</w:t>
            </w:r>
          </w:p>
        </w:tc>
        <w:tc>
          <w:tcPr>
            <w:tcW w:w="2943" w:type="dxa"/>
          </w:tcPr>
          <w:p w14:paraId="1693F68C" w14:textId="463857C2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4FB9" w:rsidRPr="00864FB9" w14:paraId="58E31457" w14:textId="77777777" w:rsidTr="00864FB9">
        <w:tc>
          <w:tcPr>
            <w:tcW w:w="6345" w:type="dxa"/>
            <w:hideMark/>
          </w:tcPr>
          <w:p w14:paraId="7955757E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943" w:type="dxa"/>
            <w:hideMark/>
          </w:tcPr>
          <w:p w14:paraId="5E896B37" w14:textId="77777777" w:rsidR="00864FB9" w:rsidRPr="00864FB9" w:rsidRDefault="00864FB9" w:rsidP="00864FB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B9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</w:tbl>
    <w:p w14:paraId="38761880" w14:textId="77777777" w:rsidR="00864FB9" w:rsidRDefault="00864FB9" w:rsidP="004912AC">
      <w:pPr>
        <w:rPr>
          <w:szCs w:val="28"/>
        </w:rPr>
        <w:sectPr w:rsidR="00864FB9" w:rsidSect="00EB049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525C9E8" w14:textId="77777777" w:rsidR="00864FB9" w:rsidRPr="00312C09" w:rsidRDefault="00864FB9" w:rsidP="00864FB9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12C09">
        <w:rPr>
          <w:rFonts w:eastAsia="Calibri"/>
          <w:bCs/>
          <w:sz w:val="22"/>
          <w:szCs w:val="22"/>
          <w:lang w:eastAsia="en-US"/>
        </w:rPr>
        <w:t xml:space="preserve">Приложение </w:t>
      </w:r>
    </w:p>
    <w:p w14:paraId="75BFB4A7" w14:textId="77777777" w:rsidR="00864FB9" w:rsidRPr="00312C09" w:rsidRDefault="00864FB9" w:rsidP="00864FB9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12C09">
        <w:rPr>
          <w:rFonts w:eastAsia="Calibri"/>
          <w:bCs/>
          <w:sz w:val="22"/>
          <w:szCs w:val="22"/>
          <w:lang w:eastAsia="en-US"/>
        </w:rPr>
        <w:t xml:space="preserve">к постановлению администрации Тихвинского района </w:t>
      </w:r>
    </w:p>
    <w:p w14:paraId="103F3D77" w14:textId="4FA9A22B" w:rsidR="00864FB9" w:rsidRPr="00312C09" w:rsidRDefault="00864FB9" w:rsidP="00864FB9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12C09">
        <w:rPr>
          <w:rFonts w:eastAsia="Calibri"/>
          <w:bCs/>
          <w:sz w:val="22"/>
          <w:szCs w:val="22"/>
          <w:lang w:eastAsia="en-US"/>
        </w:rPr>
        <w:t xml:space="preserve">от </w:t>
      </w:r>
      <w:r w:rsidR="00312C09">
        <w:rPr>
          <w:rFonts w:eastAsia="Calibri"/>
          <w:bCs/>
          <w:sz w:val="22"/>
          <w:szCs w:val="22"/>
          <w:lang w:eastAsia="en-US"/>
        </w:rPr>
        <w:t>20 февраля 2024 г.</w:t>
      </w:r>
      <w:r w:rsidRPr="00312C09">
        <w:rPr>
          <w:rFonts w:eastAsia="Calibri"/>
          <w:bCs/>
          <w:sz w:val="22"/>
          <w:szCs w:val="22"/>
          <w:lang w:eastAsia="en-US"/>
        </w:rPr>
        <w:t xml:space="preserve"> № </w:t>
      </w:r>
      <w:r w:rsidR="00312C09">
        <w:rPr>
          <w:rFonts w:eastAsia="Calibri"/>
          <w:bCs/>
          <w:sz w:val="22"/>
          <w:szCs w:val="22"/>
          <w:lang w:eastAsia="en-US"/>
        </w:rPr>
        <w:t>01-353-а</w:t>
      </w:r>
    </w:p>
    <w:p w14:paraId="04EEC08D" w14:textId="77777777" w:rsidR="00864FB9" w:rsidRPr="00A74DE7" w:rsidRDefault="00864FB9" w:rsidP="00864FB9">
      <w:pPr>
        <w:autoSpaceDE w:val="0"/>
        <w:autoSpaceDN w:val="0"/>
        <w:adjustRightInd w:val="0"/>
        <w:ind w:left="10800"/>
        <w:rPr>
          <w:rFonts w:eastAsia="Calibri"/>
          <w:sz w:val="20"/>
        </w:rPr>
      </w:pPr>
    </w:p>
    <w:p w14:paraId="6E6F7261" w14:textId="1BBF2D72" w:rsidR="00864FB9" w:rsidRPr="00864FB9" w:rsidRDefault="00864FB9" w:rsidP="00864FB9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2"/>
          <w:szCs w:val="22"/>
        </w:rPr>
      </w:pPr>
      <w:r w:rsidRPr="00864FB9">
        <w:rPr>
          <w:rFonts w:eastAsia="Calibri"/>
          <w:color w:val="000000"/>
          <w:sz w:val="22"/>
          <w:szCs w:val="22"/>
        </w:rPr>
        <w:t xml:space="preserve">Приложение 2 </w:t>
      </w:r>
    </w:p>
    <w:p w14:paraId="71025CFB" w14:textId="034FAD72" w:rsidR="00864FB9" w:rsidRPr="00864FB9" w:rsidRDefault="00864FB9" w:rsidP="00864FB9">
      <w:pPr>
        <w:autoSpaceDE w:val="0"/>
        <w:autoSpaceDN w:val="0"/>
        <w:adjustRightInd w:val="0"/>
        <w:ind w:left="10800"/>
        <w:jc w:val="left"/>
        <w:rPr>
          <w:rFonts w:eastAsia="Calibri"/>
          <w:color w:val="000000"/>
          <w:sz w:val="22"/>
          <w:szCs w:val="22"/>
        </w:rPr>
      </w:pPr>
      <w:r w:rsidRPr="00864FB9">
        <w:rPr>
          <w:rFonts w:eastAsia="Calibri"/>
          <w:color w:val="000000"/>
          <w:sz w:val="22"/>
          <w:szCs w:val="22"/>
        </w:rPr>
        <w:t xml:space="preserve">к муниципальной программе Тихвинского района «Развитие сферы культуры Тихвинского района», </w:t>
      </w:r>
      <w:r w:rsidRPr="00A74DE7">
        <w:rPr>
          <w:rFonts w:eastAsia="Calibri"/>
          <w:color w:val="000000"/>
          <w:sz w:val="22"/>
          <w:szCs w:val="22"/>
        </w:rPr>
        <w:t>у</w:t>
      </w:r>
      <w:r w:rsidRPr="00864FB9">
        <w:rPr>
          <w:rFonts w:eastAsia="Calibri"/>
          <w:color w:val="000000"/>
          <w:sz w:val="22"/>
          <w:szCs w:val="22"/>
        </w:rPr>
        <w:t xml:space="preserve">твержденной постановлением администрации Тихвинского района  </w:t>
      </w:r>
    </w:p>
    <w:p w14:paraId="1ADE005F" w14:textId="602406F5" w:rsidR="00864FB9" w:rsidRPr="00864FB9" w:rsidRDefault="00864FB9" w:rsidP="00864FB9">
      <w:pPr>
        <w:autoSpaceDE w:val="0"/>
        <w:autoSpaceDN w:val="0"/>
        <w:adjustRightInd w:val="0"/>
        <w:ind w:left="10800" w:firstLine="45"/>
        <w:rPr>
          <w:rFonts w:eastAsia="Calibri"/>
          <w:color w:val="000000"/>
          <w:sz w:val="22"/>
          <w:szCs w:val="22"/>
        </w:rPr>
      </w:pPr>
      <w:r w:rsidRPr="00864FB9">
        <w:rPr>
          <w:rFonts w:eastAsia="Calibri"/>
          <w:color w:val="000000"/>
          <w:sz w:val="22"/>
          <w:szCs w:val="22"/>
        </w:rPr>
        <w:t xml:space="preserve">от </w:t>
      </w:r>
      <w:r w:rsidRPr="00A74DE7">
        <w:rPr>
          <w:rFonts w:eastAsia="Calibri"/>
          <w:color w:val="000000"/>
          <w:sz w:val="22"/>
          <w:szCs w:val="22"/>
        </w:rPr>
        <w:t>31 октября 2023 г</w:t>
      </w:r>
      <w:r w:rsidRPr="00864FB9">
        <w:rPr>
          <w:rFonts w:eastAsia="Calibri"/>
          <w:color w:val="000000"/>
          <w:sz w:val="22"/>
          <w:szCs w:val="22"/>
        </w:rPr>
        <w:t>. №</w:t>
      </w:r>
      <w:r w:rsidRPr="00A74DE7">
        <w:rPr>
          <w:rFonts w:eastAsia="Calibri"/>
          <w:color w:val="000000"/>
          <w:sz w:val="22"/>
          <w:szCs w:val="22"/>
        </w:rPr>
        <w:t xml:space="preserve"> 01-2739-а</w:t>
      </w:r>
    </w:p>
    <w:p w14:paraId="51C10319" w14:textId="77777777" w:rsidR="00864FB9" w:rsidRPr="00864FB9" w:rsidRDefault="00864FB9" w:rsidP="00864FB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64FB9">
        <w:rPr>
          <w:rFonts w:eastAsia="Calibri"/>
          <w:b/>
          <w:bCs/>
          <w:color w:val="000000"/>
          <w:sz w:val="24"/>
          <w:szCs w:val="24"/>
        </w:rPr>
        <w:t xml:space="preserve">План </w:t>
      </w:r>
    </w:p>
    <w:p w14:paraId="74A0A49B" w14:textId="77777777" w:rsidR="00864FB9" w:rsidRPr="00864FB9" w:rsidRDefault="00864FB9" w:rsidP="00864FB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864FB9">
        <w:rPr>
          <w:rFonts w:eastAsia="Calibri"/>
          <w:b/>
          <w:bCs/>
          <w:color w:val="000000"/>
          <w:sz w:val="24"/>
          <w:szCs w:val="24"/>
        </w:rPr>
        <w:t xml:space="preserve"> реализации муниципальной программы Тихвинского района</w:t>
      </w:r>
      <w:r w:rsidRPr="00864FB9">
        <w:rPr>
          <w:rFonts w:eastAsia="Calibri"/>
          <w:color w:val="000000"/>
          <w:sz w:val="24"/>
          <w:szCs w:val="24"/>
        </w:rPr>
        <w:t xml:space="preserve"> </w:t>
      </w:r>
    </w:p>
    <w:p w14:paraId="51D7B5EF" w14:textId="77777777" w:rsidR="00864FB9" w:rsidRPr="00864FB9" w:rsidRDefault="00864FB9" w:rsidP="00864FB9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864FB9">
        <w:rPr>
          <w:rFonts w:eastAsia="Calibri"/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864FB9">
        <w:rPr>
          <w:rFonts w:eastAsia="Calibri"/>
          <w:color w:val="000000"/>
          <w:sz w:val="24"/>
          <w:szCs w:val="24"/>
        </w:rPr>
        <w:t xml:space="preserve"> </w:t>
      </w:r>
    </w:p>
    <w:p w14:paraId="5B6B73C1" w14:textId="68FE69C5" w:rsidR="00864FB9" w:rsidRDefault="00A74DE7" w:rsidP="00864FB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(в новой редакции)</w:t>
      </w:r>
    </w:p>
    <w:p w14:paraId="74C015AA" w14:textId="77777777" w:rsidR="00A74DE7" w:rsidRPr="00864FB9" w:rsidRDefault="00A74DE7" w:rsidP="00864FB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</w:rPr>
      </w:pPr>
    </w:p>
    <w:tbl>
      <w:tblPr>
        <w:tblW w:w="1531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4113"/>
        <w:gridCol w:w="1418"/>
        <w:gridCol w:w="1277"/>
        <w:gridCol w:w="1560"/>
        <w:gridCol w:w="1419"/>
        <w:gridCol w:w="1134"/>
        <w:gridCol w:w="1275"/>
      </w:tblGrid>
      <w:tr w:rsidR="00A74DE7" w:rsidRPr="00864FB9" w14:paraId="39967783" w14:textId="77777777" w:rsidTr="00864FB9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49C7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Наименование подпрограммы,</w:t>
            </w:r>
          </w:p>
          <w:p w14:paraId="1733438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основного мероприятия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B2FBD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Ответственный исполнитель соисполнители, участники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FB348" w14:textId="5A583D98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Годы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b/>
                <w:sz w:val="18"/>
                <w:szCs w:val="18"/>
              </w:rPr>
              <w:t xml:space="preserve">реализации </w:t>
            </w:r>
          </w:p>
        </w:tc>
        <w:tc>
          <w:tcPr>
            <w:tcW w:w="66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DBC88" w14:textId="7F64D54F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Планируемые объемы финансирования, тыс. руб.</w:t>
            </w:r>
          </w:p>
        </w:tc>
      </w:tr>
      <w:tr w:rsidR="00A74DE7" w:rsidRPr="00864FB9" w14:paraId="0C0A8D64" w14:textId="77777777" w:rsidTr="00864FB9">
        <w:trPr>
          <w:trHeight w:val="436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3A8B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1C634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1A4D4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266A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Всего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88BF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 xml:space="preserve">Федеральный  </w:t>
            </w:r>
          </w:p>
          <w:p w14:paraId="1A1ECCF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бюджет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A9DCB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Областной бюджет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5798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Местный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30A9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Прочие источники</w:t>
            </w:r>
          </w:p>
        </w:tc>
      </w:tr>
      <w:tr w:rsidR="00A74DE7" w:rsidRPr="00864FB9" w14:paraId="713FBDB6" w14:textId="77777777" w:rsidTr="00864FB9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EE7D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09A3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80C0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864FB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A4F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905C8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B2A2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CABC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6BF2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7</w:t>
            </w:r>
          </w:p>
        </w:tc>
      </w:tr>
      <w:tr w:rsidR="00A74DE7" w:rsidRPr="00864FB9" w14:paraId="70B5A2E5" w14:textId="77777777" w:rsidTr="00864FB9">
        <w:trPr>
          <w:trHeight w:val="75"/>
          <w:jc w:val="center"/>
        </w:trPr>
        <w:tc>
          <w:tcPr>
            <w:tcW w:w="15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5DF61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Проектная часть</w:t>
            </w:r>
          </w:p>
        </w:tc>
      </w:tr>
      <w:tr w:rsidR="00A74DE7" w:rsidRPr="00864FB9" w14:paraId="73AB9457" w14:textId="77777777" w:rsidTr="00864FB9">
        <w:trPr>
          <w:trHeight w:val="75"/>
          <w:jc w:val="center"/>
        </w:trPr>
        <w:tc>
          <w:tcPr>
            <w:tcW w:w="15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37184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Региональные проекты</w:t>
            </w:r>
          </w:p>
        </w:tc>
      </w:tr>
      <w:tr w:rsidR="00A74DE7" w:rsidRPr="00864FB9" w14:paraId="4CC43161" w14:textId="77777777" w:rsidTr="00864FB9">
        <w:trPr>
          <w:trHeight w:val="291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B610" w14:textId="77777777" w:rsidR="00864FB9" w:rsidRPr="00864FB9" w:rsidRDefault="00864FB9" w:rsidP="00864FB9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1. Региональный проект «Создание условий для реализации творческого потенциала нации»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37632FF2" w14:textId="17B1539B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Ответственный исполнитель: Комитет по культуре, спорту и молодежной политике. Участник: МБУ ДО «ДШИ им. Н.А.</w:t>
            </w:r>
            <w:r w:rsidRPr="00A74DE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b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3303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CE0EB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1098,9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66C4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43A5D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D499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3C4F8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737FBB67" w14:textId="77777777" w:rsidTr="00864FB9">
        <w:trPr>
          <w:trHeight w:val="289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44AF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02BD60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7D08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6F3C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1F58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406C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564A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40CE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49656AB5" w14:textId="77777777" w:rsidTr="00864FB9">
        <w:trPr>
          <w:trHeight w:val="72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552F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E19BCE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22FC5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83D0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AD73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6F3B5D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5254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4852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1D62B862" w14:textId="77777777" w:rsidTr="00864FB9">
        <w:trPr>
          <w:trHeight w:val="291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8269" w14:textId="77777777" w:rsidR="00864FB9" w:rsidRPr="00864FB9" w:rsidRDefault="00864FB9" w:rsidP="00864FB9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1.1</w:t>
            </w:r>
            <w:r w:rsidRPr="00864F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86DC1E" w14:textId="604A266F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18"/>
                <w:szCs w:val="18"/>
              </w:rPr>
            </w:pPr>
            <w:r w:rsidRPr="00864FB9">
              <w:rPr>
                <w:rFonts w:eastAsia="Calibri"/>
                <w:bCs/>
                <w:sz w:val="18"/>
                <w:szCs w:val="18"/>
              </w:rPr>
              <w:t>Ответственный исполнитель: Комитет по культуре, спорту и молодежной политике. Участник: МБУ ДО «ДШИ им. Н.А.</w:t>
            </w:r>
            <w:r w:rsidRPr="00A74DE7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bCs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7734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DE80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1098,9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4AEC5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AC93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5E83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0A90D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7AAE52D0" w14:textId="77777777" w:rsidTr="00864FB9">
        <w:trPr>
          <w:trHeight w:val="289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573F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5480F50" w14:textId="77777777" w:rsidR="00864FB9" w:rsidRPr="00864FB9" w:rsidRDefault="00864FB9" w:rsidP="00864FB9">
            <w:pPr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803A9D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558EF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ABCB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05FB7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8DC9F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89131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5A8C14B7" w14:textId="77777777" w:rsidTr="00864FB9">
        <w:trPr>
          <w:trHeight w:val="13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E044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8C736FE" w14:textId="77777777" w:rsidR="00864FB9" w:rsidRPr="00864FB9" w:rsidRDefault="00864FB9" w:rsidP="00864FB9">
            <w:pPr>
              <w:jc w:val="left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95812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83E3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85CD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D695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DDC1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FF58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4656FC12" w14:textId="77777777" w:rsidTr="00864FB9">
        <w:trPr>
          <w:trHeight w:val="118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FF0" w14:textId="77777777" w:rsidR="00864FB9" w:rsidRPr="00864FB9" w:rsidRDefault="00864FB9" w:rsidP="00864FB9">
            <w:pPr>
              <w:tabs>
                <w:tab w:val="left" w:pos="48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Итого по проектной части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3C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9B70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07E6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1098,9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E526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BB4C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82DFB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DCDA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24573451" w14:textId="77777777" w:rsidTr="00864FB9">
        <w:trPr>
          <w:trHeight w:val="118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32C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004A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ADE4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E9AB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1620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8A655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E4FF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E614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645D33BC" w14:textId="77777777" w:rsidTr="00864FB9">
        <w:trPr>
          <w:trHeight w:val="116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880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6E81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503A0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01A3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A250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BBDCE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675E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57BD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3B39E32B" w14:textId="77777777" w:rsidTr="00864FB9">
        <w:trPr>
          <w:trHeight w:val="116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8F75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656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006F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2024-2026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780B9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1098,9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0B1B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E6C8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5857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D7EE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6960EE1F" w14:textId="77777777" w:rsidTr="00864FB9">
        <w:trPr>
          <w:trHeight w:val="70"/>
          <w:jc w:val="center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CCC9A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Процессная часть</w:t>
            </w:r>
          </w:p>
        </w:tc>
      </w:tr>
      <w:tr w:rsidR="00A74DE7" w:rsidRPr="00864FB9" w14:paraId="485B8F55" w14:textId="77777777" w:rsidTr="00A74DE7">
        <w:trPr>
          <w:trHeight w:val="7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F07" w14:textId="77777777" w:rsidR="00864FB9" w:rsidRPr="00864FB9" w:rsidRDefault="00864FB9" w:rsidP="00864FB9">
            <w:pPr>
              <w:tabs>
                <w:tab w:val="left" w:pos="484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1.</w:t>
            </w:r>
            <w:r w:rsidRPr="00864FB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Комплекс процессных мероприятий «Создание условий для организации досуга и обеспечения жителей услугами организаций культуры»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6BF94B5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 xml:space="preserve">Ответственный исполнитель: </w:t>
            </w:r>
          </w:p>
          <w:p w14:paraId="55CD4E7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 xml:space="preserve">Комитет по культуре, спорту и молодежной политике. </w:t>
            </w:r>
          </w:p>
          <w:p w14:paraId="4047BB5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Соисполнитель:</w:t>
            </w:r>
            <w:r w:rsidRPr="00864F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64FB9">
              <w:rPr>
                <w:rFonts w:eastAsia="Calibri"/>
                <w:b/>
                <w:sz w:val="18"/>
                <w:szCs w:val="18"/>
              </w:rPr>
              <w:t xml:space="preserve">КСЗН администрации Тихвинского района.   </w:t>
            </w:r>
          </w:p>
          <w:p w14:paraId="1AEAD478" w14:textId="3BBD80E2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Участник: МБУ ДО «ДШИ им. Н.А.</w:t>
            </w:r>
            <w:r w:rsidRPr="00A74DE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b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5CD98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D1D6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4143,1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EDD4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CB2B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918F2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3784,2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E395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2BDF45C2" w14:textId="77777777" w:rsidTr="00864FB9">
        <w:trPr>
          <w:trHeight w:val="294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4F4" w14:textId="77777777" w:rsidR="00864FB9" w:rsidRPr="00864FB9" w:rsidRDefault="00864FB9" w:rsidP="00864FB9">
            <w:pPr>
              <w:jc w:val="lef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ADD561E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D91F0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14AA9B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3858,4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1F76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D882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C4609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3858,4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79E43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A74DE7" w:rsidRPr="00864FB9" w14:paraId="4368FFFE" w14:textId="77777777" w:rsidTr="00A74DE7">
        <w:trPr>
          <w:trHeight w:val="268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0004" w14:textId="77777777" w:rsidR="00864FB9" w:rsidRPr="00864FB9" w:rsidRDefault="00864FB9" w:rsidP="00864FB9">
            <w:pPr>
              <w:jc w:val="lef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015970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CD12289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26BD8E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3858,4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F42DDF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4AC78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D4EAEC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3858,4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451CA7" w14:textId="77777777" w:rsidR="00864FB9" w:rsidRPr="00864FB9" w:rsidRDefault="00864FB9" w:rsidP="00864F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A74DE7" w:rsidRPr="00864FB9" w14:paraId="60A5ADDE" w14:textId="77777777" w:rsidTr="00864FB9">
        <w:trPr>
          <w:trHeight w:val="5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9E7F" w14:textId="77777777" w:rsidR="00864FB9" w:rsidRPr="00864FB9" w:rsidRDefault="00864FB9" w:rsidP="00864F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1.1. Организация культурно-досуговых мероприятий </w:t>
            </w:r>
          </w:p>
          <w:p w14:paraId="409A453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  </w:t>
            </w:r>
          </w:p>
          <w:p w14:paraId="795DB84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411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1B73543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Ответственный исполнитель: </w:t>
            </w:r>
          </w:p>
          <w:p w14:paraId="32725BF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 xml:space="preserve">Комитет по культуре, спорту и молодежной политике. </w:t>
            </w:r>
          </w:p>
          <w:p w14:paraId="683F872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Соисполнитель: комитет социальной защиты</w:t>
            </w:r>
          </w:p>
          <w:p w14:paraId="683083E9" w14:textId="62FA69E6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Участник:</w:t>
            </w:r>
            <w:r w:rsidRPr="00864F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МБУ ДО «ДШИ им. Н.А.</w:t>
            </w:r>
            <w:r w:rsidRPr="00A74DE7">
              <w:rPr>
                <w:rFonts w:eastAsia="Calibri"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169F2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8A3CC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1851,6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49C22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A95C4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700E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1851,6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A128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0840D81D" w14:textId="77777777" w:rsidTr="00864FB9">
        <w:trPr>
          <w:trHeight w:val="351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FBE8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CBE074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6E8E91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03501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  <w:lang w:eastAsia="en-US"/>
              </w:rPr>
              <w:t>1961,3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DE498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74B3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D0C91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  <w:lang w:eastAsia="en-US"/>
              </w:rPr>
              <w:t>1961,3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67E820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6BE18F32" w14:textId="77777777" w:rsidTr="00864FB9">
        <w:trPr>
          <w:trHeight w:val="7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84C3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84F777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A168D22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E3149C3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  <w:lang w:eastAsia="en-US"/>
              </w:rPr>
              <w:t>1961,3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3E793B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1A66B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E42E49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  <w:lang w:eastAsia="en-US"/>
              </w:rPr>
              <w:t>1961,3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5D08740" w14:textId="77777777" w:rsidR="00864FB9" w:rsidRPr="00864FB9" w:rsidRDefault="00864FB9" w:rsidP="00864F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681393A2" w14:textId="77777777" w:rsidTr="00864FB9">
        <w:trPr>
          <w:trHeight w:val="451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4F0D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1.2. Обеспечение деятельности (услуги, работы) муниципальных бюджетных учреждений (МБУ ДО «ДШИ им. Н.А. Римского-Корсакова»)</w:t>
            </w:r>
          </w:p>
        </w:tc>
        <w:tc>
          <w:tcPr>
            <w:tcW w:w="411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E8263A0" w14:textId="01EC7F4F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Ответственный исполнитель: Комитет по культуре, спорту и молодежной политике. Участник: МБУ ДО «ДШИ им. Н.А.</w:t>
            </w:r>
            <w:r w:rsidRPr="00A74DE7">
              <w:rPr>
                <w:rFonts w:eastAsia="Calibri"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34CF7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07AFA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1897,1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EA153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DF69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9DD7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1897,1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2EE0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6026B6F4" w14:textId="77777777" w:rsidTr="00864FB9">
        <w:trPr>
          <w:trHeight w:val="214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940E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23ADA2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903CE" w14:textId="5B1239E8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3DB8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1897,1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1D2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08F6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93BC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1897,1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71C5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0A36BA41" w14:textId="77777777" w:rsidTr="00A74DE7">
        <w:trPr>
          <w:trHeight w:val="99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92D2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1E5682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E9995D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AD39FD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1897,1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96510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AFB3F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97E19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1897,1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B5A2E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13EC6A30" w14:textId="77777777" w:rsidTr="00864FB9">
        <w:trPr>
          <w:trHeight w:val="37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9416A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1.3.</w:t>
            </w:r>
            <w:r w:rsidRPr="00864F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411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359945" w14:textId="36682050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Ответственный исполнитель: Комитет по культуре, спорту и молодежной политике. Участник: МБУ ДО «ДШИ им. Н.А.</w:t>
            </w:r>
            <w:r w:rsidRPr="00A74DE7">
              <w:rPr>
                <w:rFonts w:eastAsia="Calibri"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5EA7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0E7E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394,4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0DF28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1EA5F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358,9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2156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35,5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AEE7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33A2D146" w14:textId="77777777" w:rsidTr="00A74DE7">
        <w:trPr>
          <w:trHeight w:val="7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B26410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9B5B599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464C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A267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C281B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F7253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AAF3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01298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35F15E19" w14:textId="77777777" w:rsidTr="00A74DE7">
        <w:trPr>
          <w:trHeight w:val="7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8432ADF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3D06895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48DF1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FA4443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BD99BF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403B9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3B4EA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44154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0A17A9E8" w14:textId="77777777" w:rsidTr="00864FB9">
        <w:trPr>
          <w:trHeight w:val="483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B3B0FD" w14:textId="7F65A6FC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2.   Комплекс процессных мероприятий «Укрепление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8D7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 xml:space="preserve">Ответственный исполнитель: </w:t>
            </w:r>
          </w:p>
          <w:p w14:paraId="04D4C08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 xml:space="preserve">Комитет по культуре, спорту и молодежной политике, </w:t>
            </w:r>
          </w:p>
          <w:p w14:paraId="70EA107E" w14:textId="77777777" w:rsidR="00864FB9" w:rsidRPr="00864FB9" w:rsidRDefault="00864FB9" w:rsidP="00864FB9">
            <w:pPr>
              <w:jc w:val="left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 xml:space="preserve">Участник: </w:t>
            </w:r>
          </w:p>
          <w:p w14:paraId="151468F8" w14:textId="29241975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МБУ ДО «ДШИ им. Н.А.</w:t>
            </w:r>
            <w:r w:rsidRPr="00A74DE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b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BB06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7C70F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709,8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0650A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50F4D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645,9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E356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63,9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E35A9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3B5DB4E4" w14:textId="77777777" w:rsidTr="00864FB9">
        <w:trPr>
          <w:trHeight w:val="363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DDCDBB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2A6317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80FC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2BF8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1558,9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B868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497A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4A946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BBF7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24477C89" w14:textId="77777777" w:rsidTr="00864FB9">
        <w:trPr>
          <w:trHeight w:val="7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F15530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DDB6C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0B76E8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196A3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1558,9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0CD35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157BA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3508C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9EE86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1D5444A3" w14:textId="77777777" w:rsidTr="00864FB9">
        <w:trPr>
          <w:trHeight w:val="262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5AEE" w14:textId="77777777" w:rsidR="00864FB9" w:rsidRPr="00864FB9" w:rsidRDefault="00864FB9" w:rsidP="00864F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2.1.</w:t>
            </w:r>
            <w:r w:rsidRPr="00864F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 xml:space="preserve">Государственная поддержка отрасли культуры </w:t>
            </w:r>
          </w:p>
        </w:tc>
        <w:tc>
          <w:tcPr>
            <w:tcW w:w="411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6EC394" w14:textId="3AAFC5E8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Ответственный исполнитель: Комитет по культуре, спорту и молодежной политике, Участник: МБУ ДО «ДШИ им. Н.А.</w:t>
            </w:r>
            <w:r w:rsidRPr="00A74DE7">
              <w:rPr>
                <w:rFonts w:eastAsia="Calibri"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1F26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CC8FD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460,0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6F6B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3622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998B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41,4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535F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5A47B379" w14:textId="77777777" w:rsidTr="00864FB9">
        <w:trPr>
          <w:trHeight w:val="27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703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A77F6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90B7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9615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1558,9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83EA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7F2F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0E25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140,3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72F8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45AC60F4" w14:textId="77777777" w:rsidTr="00864FB9">
        <w:trPr>
          <w:trHeight w:val="7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09D8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2F5D16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1308F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4C65E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1558,9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EEAEF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7BAA48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46995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140,3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76B28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20B4FB73" w14:textId="77777777" w:rsidTr="00864FB9">
        <w:trPr>
          <w:trHeight w:val="38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3E0C" w14:textId="2AD9827D" w:rsidR="00864FB9" w:rsidRPr="00864FB9" w:rsidRDefault="00864FB9" w:rsidP="00864F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2.2. Мероприятия по формированию доступной среды жизнедеятельности для инвалидов в Тихвинском районе за счет средств областного и местного бюджета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B82C9A" w14:textId="6730FD2A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Ответственный исполнитель: Комитет по культуре, спорту и молодежной политике, Участник: МБУ ДО «ДШИ им. Н.А.</w:t>
            </w:r>
            <w:r w:rsidRPr="00A74DE7">
              <w:rPr>
                <w:rFonts w:eastAsia="Calibri"/>
                <w:sz w:val="18"/>
                <w:szCs w:val="18"/>
              </w:rPr>
              <w:t xml:space="preserve"> </w:t>
            </w:r>
            <w:r w:rsidRPr="00864FB9">
              <w:rPr>
                <w:rFonts w:eastAsia="Calibri"/>
                <w:sz w:val="18"/>
                <w:szCs w:val="18"/>
              </w:rPr>
              <w:t>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93D1C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E4BF1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249,8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08323A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1FC93A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227,3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B8D4B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22,5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C55E0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209DFCCA" w14:textId="77777777" w:rsidTr="00864FB9">
        <w:trPr>
          <w:trHeight w:val="303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3A80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142487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CA3BB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60B77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6B129D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B60EB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5E674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ADEE5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4B8AD388" w14:textId="77777777" w:rsidTr="00864FB9">
        <w:trPr>
          <w:trHeight w:val="7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A23A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78AE6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386EB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FD836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7A612F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31F80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03FE4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3EC14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76248FAD" w14:textId="77777777" w:rsidTr="00864FB9">
        <w:trPr>
          <w:trHeight w:val="147"/>
          <w:jc w:val="center"/>
        </w:trPr>
        <w:tc>
          <w:tcPr>
            <w:tcW w:w="7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0E1F8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Итого по процессной части</w:t>
            </w:r>
          </w:p>
          <w:p w14:paraId="1DDBEFE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E7E4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471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4852,9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A99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480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871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3848,1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66E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29E76149" w14:textId="77777777" w:rsidTr="00864FB9">
        <w:trPr>
          <w:trHeight w:val="192"/>
          <w:jc w:val="center"/>
        </w:trPr>
        <w:tc>
          <w:tcPr>
            <w:tcW w:w="7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A8CA2B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0CA3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F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5417,3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926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86C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83C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3998,7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A58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A74DE7" w:rsidRPr="00864FB9" w14:paraId="50593669" w14:textId="77777777" w:rsidTr="00864FB9">
        <w:trPr>
          <w:trHeight w:val="83"/>
          <w:jc w:val="center"/>
        </w:trPr>
        <w:tc>
          <w:tcPr>
            <w:tcW w:w="7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C8C020A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70F4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E1DF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5417,3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020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999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C6D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3998,7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354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A74DE7" w:rsidRPr="00864FB9" w14:paraId="1D301A98" w14:textId="77777777" w:rsidTr="00864FB9">
        <w:trPr>
          <w:trHeight w:val="70"/>
          <w:jc w:val="center"/>
        </w:trPr>
        <w:tc>
          <w:tcPr>
            <w:tcW w:w="7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98949A4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2DAD6D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 – 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F42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15687,5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AA4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04D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3842,0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10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11845,5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68E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  <w:tr w:rsidR="00A74DE7" w:rsidRPr="00864FB9" w14:paraId="1C6A78CC" w14:textId="77777777" w:rsidTr="00864FB9">
        <w:trPr>
          <w:trHeight w:val="70"/>
          <w:jc w:val="center"/>
        </w:trPr>
        <w:tc>
          <w:tcPr>
            <w:tcW w:w="7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79074B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14:paraId="1319AC6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14:paraId="5AF8A5D1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64FB9">
              <w:rPr>
                <w:rFonts w:eastAsia="Calibri"/>
                <w:b/>
                <w:bCs/>
                <w:sz w:val="18"/>
                <w:szCs w:val="18"/>
              </w:rPr>
              <w:t>Всего по муниципальной программе</w:t>
            </w:r>
          </w:p>
          <w:p w14:paraId="78EC959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3C7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351B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5951,8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27A9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6248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382C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3947,0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C767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A74DE7" w:rsidRPr="00864FB9" w14:paraId="4BFDFA0B" w14:textId="77777777" w:rsidTr="00864FB9">
        <w:trPr>
          <w:trHeight w:val="220"/>
          <w:jc w:val="center"/>
        </w:trPr>
        <w:tc>
          <w:tcPr>
            <w:tcW w:w="7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BA8E66D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C5E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114B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5417,3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5B775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3BD5D9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87D793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3998,7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5F1E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A74DE7" w:rsidRPr="00864FB9" w14:paraId="165D1558" w14:textId="77777777" w:rsidTr="00864FB9">
        <w:trPr>
          <w:trHeight w:val="70"/>
          <w:jc w:val="center"/>
        </w:trPr>
        <w:tc>
          <w:tcPr>
            <w:tcW w:w="7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6E4AA4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5CD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01664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5417,3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7F15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174F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1C91A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  <w:lang w:eastAsia="en-US"/>
              </w:rPr>
              <w:t>3998,7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CD750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A74DE7" w:rsidRPr="00864FB9" w14:paraId="008D6514" w14:textId="77777777" w:rsidTr="00864FB9">
        <w:trPr>
          <w:trHeight w:val="70"/>
          <w:jc w:val="center"/>
        </w:trPr>
        <w:tc>
          <w:tcPr>
            <w:tcW w:w="7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C089F6C" w14:textId="77777777" w:rsidR="00864FB9" w:rsidRPr="00864FB9" w:rsidRDefault="00864FB9" w:rsidP="00864FB9">
            <w:pPr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AC87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2024 - 2026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05F9D06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16786,4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F17AAD2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A012A9C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4842,0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9CC60DE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11944,4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ACCEFD" w14:textId="77777777" w:rsidR="00864FB9" w:rsidRPr="00864FB9" w:rsidRDefault="00864FB9" w:rsidP="00864F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4FB9">
              <w:rPr>
                <w:rFonts w:eastAsia="Calibri"/>
                <w:b/>
                <w:sz w:val="18"/>
                <w:szCs w:val="18"/>
              </w:rPr>
              <w:t>0,0</w:t>
            </w:r>
          </w:p>
        </w:tc>
      </w:tr>
    </w:tbl>
    <w:p w14:paraId="4659D0D7" w14:textId="0970596A" w:rsidR="00864FB9" w:rsidRPr="004912AC" w:rsidRDefault="00A74DE7" w:rsidP="00A74DE7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864FB9" w:rsidRPr="004912AC" w:rsidSect="00EB0490">
      <w:pgSz w:w="16840" w:h="11907" w:orient="landscape"/>
      <w:pgMar w:top="993" w:right="851" w:bottom="567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E374" w14:textId="77777777" w:rsidR="00EB0490" w:rsidRDefault="00EB0490" w:rsidP="004912AC">
      <w:r>
        <w:separator/>
      </w:r>
    </w:p>
  </w:endnote>
  <w:endnote w:type="continuationSeparator" w:id="0">
    <w:p w14:paraId="543C6DFE" w14:textId="77777777" w:rsidR="00EB0490" w:rsidRDefault="00EB0490" w:rsidP="004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636D" w14:textId="77777777" w:rsidR="00EB0490" w:rsidRDefault="00EB0490" w:rsidP="004912AC">
      <w:r>
        <w:separator/>
      </w:r>
    </w:p>
  </w:footnote>
  <w:footnote w:type="continuationSeparator" w:id="0">
    <w:p w14:paraId="3B2877E1" w14:textId="77777777" w:rsidR="00EB0490" w:rsidRDefault="00EB0490" w:rsidP="0049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860968"/>
      <w:docPartObj>
        <w:docPartGallery w:val="Page Numbers (Top of Page)"/>
        <w:docPartUnique/>
      </w:docPartObj>
    </w:sdtPr>
    <w:sdtContent>
      <w:p w14:paraId="704B6346" w14:textId="43C75237" w:rsidR="004912AC" w:rsidRDefault="004912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6E7DB" w14:textId="77777777" w:rsidR="004912AC" w:rsidRDefault="004912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C2F90"/>
    <w:multiLevelType w:val="multilevel"/>
    <w:tmpl w:val="7D4C67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57254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54CF6"/>
    <w:rsid w:val="001A2440"/>
    <w:rsid w:val="001B4F8D"/>
    <w:rsid w:val="001F265D"/>
    <w:rsid w:val="00285D0C"/>
    <w:rsid w:val="002A2B11"/>
    <w:rsid w:val="002F22EB"/>
    <w:rsid w:val="00312C09"/>
    <w:rsid w:val="00326996"/>
    <w:rsid w:val="0043001D"/>
    <w:rsid w:val="004912AC"/>
    <w:rsid w:val="004914DD"/>
    <w:rsid w:val="00511A2B"/>
    <w:rsid w:val="00554BEC"/>
    <w:rsid w:val="00595F6F"/>
    <w:rsid w:val="005C0140"/>
    <w:rsid w:val="006415B0"/>
    <w:rsid w:val="006463D8"/>
    <w:rsid w:val="006552D1"/>
    <w:rsid w:val="00711921"/>
    <w:rsid w:val="00796BD1"/>
    <w:rsid w:val="00864FB9"/>
    <w:rsid w:val="008A3858"/>
    <w:rsid w:val="008F020A"/>
    <w:rsid w:val="009840BA"/>
    <w:rsid w:val="00A03876"/>
    <w:rsid w:val="00A13C7B"/>
    <w:rsid w:val="00A74DE7"/>
    <w:rsid w:val="00A759EF"/>
    <w:rsid w:val="00AE1A2A"/>
    <w:rsid w:val="00B52D22"/>
    <w:rsid w:val="00B83D8D"/>
    <w:rsid w:val="00B95FEE"/>
    <w:rsid w:val="00BF2B0B"/>
    <w:rsid w:val="00D368DC"/>
    <w:rsid w:val="00D97342"/>
    <w:rsid w:val="00EB049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034AB"/>
  <w15:chartTrackingRefBased/>
  <w15:docId w15:val="{E262575F-D81B-4110-BEF0-DD7148D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2AC"/>
    <w:pPr>
      <w:ind w:left="720"/>
      <w:contextualSpacing/>
    </w:pPr>
  </w:style>
  <w:style w:type="paragraph" w:styleId="aa">
    <w:name w:val="header"/>
    <w:basedOn w:val="a"/>
    <w:link w:val="ab"/>
    <w:uiPriority w:val="99"/>
    <w:rsid w:val="004912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2AC"/>
    <w:rPr>
      <w:sz w:val="28"/>
    </w:rPr>
  </w:style>
  <w:style w:type="paragraph" w:styleId="ac">
    <w:name w:val="footer"/>
    <w:basedOn w:val="a"/>
    <w:link w:val="ad"/>
    <w:rsid w:val="004912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12A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/>
      <vt:lpstr>РАССЫЛКА:</vt:lpstr>
    </vt:vector>
  </TitlesOfParts>
  <Company>ADM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2024-02-20T07:52:00Z</cp:lastPrinted>
  <dcterms:created xsi:type="dcterms:W3CDTF">2024-02-14T07:18:00Z</dcterms:created>
  <dcterms:modified xsi:type="dcterms:W3CDTF">2024-02-20T07:52:00Z</dcterms:modified>
</cp:coreProperties>
</file>