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FC9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0BB91C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6D3BC4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3EBEDB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D0AE569" w14:textId="77777777" w:rsidR="00B52D22" w:rsidRDefault="00B52D22">
      <w:pPr>
        <w:jc w:val="center"/>
        <w:rPr>
          <w:b/>
          <w:sz w:val="32"/>
        </w:rPr>
      </w:pPr>
    </w:p>
    <w:p w14:paraId="360FD0E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7CCF227" w14:textId="77777777" w:rsidR="00B52D22" w:rsidRDefault="00B52D22">
      <w:pPr>
        <w:jc w:val="center"/>
        <w:rPr>
          <w:sz w:val="10"/>
        </w:rPr>
      </w:pPr>
    </w:p>
    <w:p w14:paraId="2C726E4D" w14:textId="77777777" w:rsidR="00B52D22" w:rsidRDefault="00B52D22">
      <w:pPr>
        <w:jc w:val="center"/>
        <w:rPr>
          <w:sz w:val="10"/>
        </w:rPr>
      </w:pPr>
    </w:p>
    <w:p w14:paraId="3CFE594A" w14:textId="77777777" w:rsidR="00B52D22" w:rsidRDefault="00B52D22">
      <w:pPr>
        <w:tabs>
          <w:tab w:val="left" w:pos="4962"/>
        </w:tabs>
        <w:rPr>
          <w:sz w:val="16"/>
        </w:rPr>
      </w:pPr>
    </w:p>
    <w:p w14:paraId="04B4332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01ABBF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CA94B3E" w14:textId="1642042D" w:rsidR="00B52D22" w:rsidRDefault="00BE404F">
      <w:pPr>
        <w:tabs>
          <w:tab w:val="left" w:pos="567"/>
          <w:tab w:val="left" w:pos="3686"/>
        </w:tabs>
      </w:pPr>
      <w:r>
        <w:tab/>
        <w:t>28 декабря 2024 г.</w:t>
      </w:r>
      <w:r>
        <w:tab/>
        <w:t>01-3373-а</w:t>
      </w:r>
    </w:p>
    <w:p w14:paraId="35B86DE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F5E0638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44353" w14:paraId="03170129" w14:textId="77777777" w:rsidTr="00F443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18C7A" w14:textId="72D21D29" w:rsidR="008A3858" w:rsidRPr="00F44353" w:rsidRDefault="00F44353" w:rsidP="00B52D22">
            <w:pPr>
              <w:rPr>
                <w:bCs/>
                <w:sz w:val="24"/>
                <w:szCs w:val="24"/>
              </w:rPr>
            </w:pPr>
            <w:r w:rsidRPr="00F44353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«Организация транспортного обслуживания населения Тихвинского района», утверждённую постановлением администрации Тихвинского района от 30 октября 2023 года № 01-2714-а</w:t>
            </w:r>
          </w:p>
        </w:tc>
      </w:tr>
      <w:tr w:rsidR="00BE404F" w:rsidRPr="00BE404F" w14:paraId="54A5B98C" w14:textId="77777777" w:rsidTr="00F443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5FFDF" w14:textId="2E0F1B7B" w:rsidR="00F44353" w:rsidRPr="00BE404F" w:rsidRDefault="00F44353" w:rsidP="00B52D22">
            <w:pPr>
              <w:rPr>
                <w:bCs/>
                <w:sz w:val="24"/>
                <w:szCs w:val="24"/>
              </w:rPr>
            </w:pPr>
            <w:r w:rsidRPr="00BE404F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2494376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97029B6" w14:textId="77777777" w:rsidR="00F44353" w:rsidRDefault="00F44353" w:rsidP="001A2440">
      <w:pPr>
        <w:ind w:right="-1" w:firstLine="709"/>
        <w:rPr>
          <w:sz w:val="22"/>
          <w:szCs w:val="22"/>
        </w:rPr>
      </w:pPr>
    </w:p>
    <w:p w14:paraId="3CE4A791" w14:textId="5D190D20" w:rsidR="00F44353" w:rsidRPr="00F44353" w:rsidRDefault="00F44353" w:rsidP="00F44353">
      <w:pPr>
        <w:tabs>
          <w:tab w:val="left" w:pos="1134"/>
        </w:tabs>
        <w:ind w:firstLine="720"/>
        <w:rPr>
          <w:color w:val="000000"/>
          <w:kern w:val="2"/>
          <w:szCs w:val="28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444088">
        <w:rPr>
          <w:color w:val="000000"/>
          <w:kern w:val="2"/>
          <w:szCs w:val="28"/>
          <w:lang w:eastAsia="en-US"/>
        </w:rPr>
        <w:t xml:space="preserve"> </w:t>
      </w:r>
      <w:r w:rsidRPr="00F44353">
        <w:rPr>
          <w:color w:val="000000"/>
          <w:kern w:val="2"/>
          <w:szCs w:val="28"/>
          <w:lang w:eastAsia="en-US"/>
        </w:rPr>
        <w:t xml:space="preserve"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2AFD2E22" w14:textId="329FC585" w:rsidR="00F44353" w:rsidRPr="00F44353" w:rsidRDefault="00F44353" w:rsidP="00F44353">
      <w:pPr>
        <w:numPr>
          <w:ilvl w:val="0"/>
          <w:numId w:val="2"/>
        </w:numPr>
        <w:tabs>
          <w:tab w:val="left" w:pos="1134"/>
        </w:tabs>
        <w:ind w:left="0" w:firstLine="720"/>
        <w:rPr>
          <w:b/>
          <w:bCs/>
          <w:color w:val="000000"/>
          <w:kern w:val="2"/>
          <w:szCs w:val="28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t xml:space="preserve">Внести в муниципальную программу Тихвинского района «Организация транспортного обслуживания населения Тихвинского района», утверждённую постановлением администрации Тихвинского района </w:t>
      </w:r>
      <w:r w:rsidRPr="00F44353">
        <w:rPr>
          <w:b/>
          <w:bCs/>
          <w:color w:val="000000"/>
          <w:kern w:val="2"/>
          <w:szCs w:val="28"/>
          <w:lang w:eastAsia="en-US"/>
        </w:rPr>
        <w:t>от 30 октября 2023 года № 01-2714-а</w:t>
      </w:r>
      <w:r w:rsidRPr="00F44353">
        <w:rPr>
          <w:color w:val="000000"/>
          <w:kern w:val="2"/>
          <w:szCs w:val="28"/>
          <w:lang w:eastAsia="en-US"/>
        </w:rPr>
        <w:t xml:space="preserve">, следующие </w:t>
      </w:r>
      <w:r w:rsidRPr="00F44353">
        <w:rPr>
          <w:b/>
          <w:bCs/>
          <w:color w:val="000000"/>
          <w:kern w:val="2"/>
          <w:szCs w:val="28"/>
          <w:lang w:eastAsia="en-US"/>
        </w:rPr>
        <w:t>изменения:</w:t>
      </w:r>
    </w:p>
    <w:p w14:paraId="4DDF9AA1" w14:textId="77383A40" w:rsidR="00F44353" w:rsidRDefault="00F44353" w:rsidP="00F44353">
      <w:pPr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kern w:val="2"/>
          <w:szCs w:val="28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t>в Паспорте муниципальной программы Тихвинского района «Организация транспортного обслуживания населения Тихвинского района» строку «Финансовое обеспечение муниципальной программы - всего, в том числе по годам» изложить в новой редакции:</w:t>
      </w:r>
    </w:p>
    <w:p w14:paraId="7ABDC96E" w14:textId="77777777" w:rsidR="00092DDC" w:rsidRPr="00F44353" w:rsidRDefault="00092DDC" w:rsidP="00092DDC">
      <w:pPr>
        <w:tabs>
          <w:tab w:val="left" w:pos="1134"/>
        </w:tabs>
        <w:rPr>
          <w:color w:val="000000"/>
          <w:kern w:val="2"/>
          <w:szCs w:val="28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49"/>
        <w:gridCol w:w="5390"/>
      </w:tblGrid>
      <w:tr w:rsidR="00F44353" w:rsidRPr="00F44353" w14:paraId="6DA3FA8D" w14:textId="77777777" w:rsidTr="004D63E4">
        <w:tc>
          <w:tcPr>
            <w:tcW w:w="4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EA24" w14:textId="77777777" w:rsidR="00F44353" w:rsidRPr="00F44353" w:rsidRDefault="00F44353" w:rsidP="00F44353">
            <w:pPr>
              <w:spacing w:after="160" w:line="259" w:lineRule="auto"/>
              <w:ind w:firstLine="7"/>
              <w:jc w:val="left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bookmarkStart w:id="0" w:name="_Hlk98496593"/>
            <w:r w:rsidRPr="00F44353">
              <w:rPr>
                <w:color w:val="000000"/>
                <w:kern w:val="2"/>
                <w:sz w:val="22"/>
                <w:szCs w:val="22"/>
                <w:lang w:eastAsia="en-US"/>
              </w:rPr>
              <w:t>Финансовое обеспечение муниципальной программы - всего, в том числе по годам</w:t>
            </w:r>
            <w:bookmarkEnd w:id="0"/>
          </w:p>
          <w:p w14:paraId="2E6017DC" w14:textId="77777777" w:rsidR="00F44353" w:rsidRPr="00F44353" w:rsidRDefault="00F44353" w:rsidP="00F44353">
            <w:pPr>
              <w:spacing w:after="160" w:line="259" w:lineRule="auto"/>
              <w:ind w:firstLine="7"/>
              <w:jc w:val="left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0FEA" w14:textId="49F1EFB4" w:rsidR="00F44353" w:rsidRPr="00F44353" w:rsidRDefault="00F44353" w:rsidP="00F44353">
            <w:pPr>
              <w:spacing w:line="259" w:lineRule="auto"/>
              <w:ind w:firstLine="7"/>
              <w:jc w:val="left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color w:val="000000"/>
                <w:kern w:val="2"/>
                <w:sz w:val="22"/>
                <w:szCs w:val="22"/>
                <w:lang w:eastAsia="en-US"/>
              </w:rPr>
              <w:t>Общий объем финансового обеспечения Программы составляет</w:t>
            </w:r>
          </w:p>
          <w:p w14:paraId="46EF584D" w14:textId="77777777" w:rsidR="00F44353" w:rsidRPr="00F44353" w:rsidRDefault="00F44353" w:rsidP="00F44353">
            <w:pPr>
              <w:spacing w:line="259" w:lineRule="auto"/>
              <w:ind w:firstLine="7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338 820,95 тыс. руб., из них:</w:t>
            </w:r>
          </w:p>
          <w:p w14:paraId="671B6912" w14:textId="77777777" w:rsidR="00F44353" w:rsidRPr="00F44353" w:rsidRDefault="00F44353" w:rsidP="00F44353">
            <w:pPr>
              <w:spacing w:line="259" w:lineRule="auto"/>
              <w:ind w:firstLine="7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в 2024 году – 54 378,00 тыс. руб., </w:t>
            </w:r>
          </w:p>
          <w:p w14:paraId="219AD559" w14:textId="77777777" w:rsidR="00F44353" w:rsidRPr="00F44353" w:rsidRDefault="00F44353" w:rsidP="00F44353">
            <w:pPr>
              <w:spacing w:line="259" w:lineRule="auto"/>
              <w:ind w:firstLine="7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в 2025 году – 147 478,26 тыс. руб., </w:t>
            </w:r>
          </w:p>
          <w:p w14:paraId="4BF769D5" w14:textId="77777777" w:rsidR="00F44353" w:rsidRPr="00F44353" w:rsidRDefault="00F44353" w:rsidP="00F44353">
            <w:pPr>
              <w:spacing w:line="259" w:lineRule="auto"/>
              <w:ind w:firstLine="7"/>
              <w:jc w:val="left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в 2026 году – 136 964,69 тыс. руб.</w:t>
            </w:r>
          </w:p>
        </w:tc>
      </w:tr>
    </w:tbl>
    <w:p w14:paraId="46CFDBD3" w14:textId="77777777" w:rsidR="00F44353" w:rsidRPr="00F44353" w:rsidRDefault="00F44353" w:rsidP="00F44353">
      <w:pPr>
        <w:spacing w:after="160" w:line="259" w:lineRule="auto"/>
        <w:ind w:firstLine="426"/>
        <w:rPr>
          <w:color w:val="000000"/>
          <w:kern w:val="2"/>
          <w:sz w:val="22"/>
          <w:szCs w:val="22"/>
          <w:lang w:eastAsia="en-US"/>
        </w:rPr>
      </w:pPr>
    </w:p>
    <w:p w14:paraId="2F30F702" w14:textId="62E4753F" w:rsidR="00F44353" w:rsidRPr="00F44353" w:rsidRDefault="00F44353" w:rsidP="00F44353">
      <w:pPr>
        <w:numPr>
          <w:ilvl w:val="1"/>
          <w:numId w:val="2"/>
        </w:numPr>
        <w:ind w:left="0" w:firstLine="720"/>
        <w:rPr>
          <w:color w:val="000000"/>
          <w:kern w:val="2"/>
          <w:szCs w:val="28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lastRenderedPageBreak/>
        <w:t>приложение №2 к муниципальной программе Тихвинского района «Организация транспортного обслуживания населения Тихвинского района» изложить в новой редакции (приложение).</w:t>
      </w:r>
    </w:p>
    <w:p w14:paraId="5E5A74DB" w14:textId="0731F60B" w:rsidR="00F44353" w:rsidRPr="00F44353" w:rsidRDefault="00F44353" w:rsidP="004D63E4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kern w:val="2"/>
          <w:szCs w:val="28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t xml:space="preserve">Признать </w:t>
      </w:r>
      <w:r w:rsidRPr="00F44353">
        <w:rPr>
          <w:b/>
          <w:bCs/>
          <w:color w:val="000000"/>
          <w:kern w:val="2"/>
          <w:szCs w:val="28"/>
          <w:lang w:eastAsia="en-US"/>
        </w:rPr>
        <w:t>утратившим</w:t>
      </w:r>
      <w:r w:rsidRPr="00F44353">
        <w:rPr>
          <w:color w:val="000000"/>
          <w:kern w:val="2"/>
          <w:szCs w:val="28"/>
          <w:lang w:eastAsia="en-US"/>
        </w:rPr>
        <w:t xml:space="preserve"> силу </w:t>
      </w:r>
      <w:r w:rsidR="0076276B">
        <w:rPr>
          <w:color w:val="000000"/>
          <w:kern w:val="2"/>
          <w:szCs w:val="28"/>
          <w:lang w:eastAsia="en-US"/>
        </w:rPr>
        <w:t xml:space="preserve">пункт 1 </w:t>
      </w:r>
      <w:r w:rsidRPr="00F44353">
        <w:rPr>
          <w:color w:val="000000"/>
          <w:kern w:val="2"/>
          <w:szCs w:val="28"/>
          <w:lang w:eastAsia="en-US"/>
        </w:rPr>
        <w:t>постановлени</w:t>
      </w:r>
      <w:r w:rsidR="0076276B">
        <w:rPr>
          <w:color w:val="000000"/>
          <w:kern w:val="2"/>
          <w:szCs w:val="28"/>
          <w:lang w:eastAsia="en-US"/>
        </w:rPr>
        <w:t xml:space="preserve">я </w:t>
      </w:r>
      <w:r w:rsidRPr="00F44353">
        <w:rPr>
          <w:color w:val="000000"/>
          <w:kern w:val="2"/>
          <w:szCs w:val="28"/>
          <w:lang w:eastAsia="en-US"/>
        </w:rPr>
        <w:t xml:space="preserve">администрации Тихвинского района </w:t>
      </w:r>
      <w:r w:rsidRPr="00F44353">
        <w:rPr>
          <w:b/>
          <w:bCs/>
          <w:color w:val="000000"/>
          <w:kern w:val="2"/>
          <w:szCs w:val="28"/>
          <w:lang w:eastAsia="en-US"/>
        </w:rPr>
        <w:t>от</w:t>
      </w:r>
      <w:r w:rsidRPr="00F44353">
        <w:rPr>
          <w:color w:val="000000"/>
          <w:kern w:val="2"/>
          <w:szCs w:val="28"/>
          <w:lang w:eastAsia="en-US"/>
        </w:rPr>
        <w:t xml:space="preserve"> </w:t>
      </w:r>
      <w:r w:rsidRPr="00F44353">
        <w:rPr>
          <w:b/>
          <w:bCs/>
          <w:color w:val="000000"/>
          <w:kern w:val="2"/>
          <w:szCs w:val="28"/>
          <w:lang w:eastAsia="en-US"/>
        </w:rPr>
        <w:t>24 июля 2024 года 01-1686-а</w:t>
      </w:r>
      <w:r w:rsidRPr="00F44353">
        <w:rPr>
          <w:color w:val="000000"/>
          <w:kern w:val="2"/>
          <w:szCs w:val="28"/>
          <w:lang w:eastAsia="en-US"/>
        </w:rPr>
        <w:t xml:space="preserve"> «О внесении изменений в муниципальную программу Тихвинского района «Организация транспортного обслуживания населения Тихвинского района», утверждённую постановлением администрации Тихвинского района от 30 октября 2023 года № 01-2714-а».</w:t>
      </w:r>
    </w:p>
    <w:p w14:paraId="4F41E474" w14:textId="633551A5" w:rsidR="00F44353" w:rsidRPr="00F44353" w:rsidRDefault="00F44353" w:rsidP="004D63E4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kern w:val="2"/>
          <w:szCs w:val="28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t>Настоящее постановление обнародовать в сети Интернет на официальном сайте Тихвинского района: https://tikhvin.org/.</w:t>
      </w:r>
    </w:p>
    <w:p w14:paraId="2DE60963" w14:textId="7A86A1CC" w:rsidR="00F44353" w:rsidRPr="00F44353" w:rsidRDefault="00F44353" w:rsidP="004D63E4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kern w:val="2"/>
          <w:szCs w:val="28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6D02ED3C" w14:textId="2D5AEC72" w:rsidR="00F44353" w:rsidRPr="00F44353" w:rsidRDefault="00F44353" w:rsidP="004D63E4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kern w:val="2"/>
          <w:sz w:val="22"/>
          <w:szCs w:val="22"/>
          <w:lang w:eastAsia="en-US"/>
        </w:rPr>
      </w:pPr>
      <w:r w:rsidRPr="00F44353">
        <w:rPr>
          <w:color w:val="000000"/>
          <w:kern w:val="2"/>
          <w:szCs w:val="28"/>
          <w:lang w:eastAsia="en-US"/>
        </w:rPr>
        <w:t xml:space="preserve">Настоящее постановление вступает в силу со дня подписания и </w:t>
      </w:r>
      <w:r w:rsidR="0076276B">
        <w:rPr>
          <w:color w:val="000000"/>
          <w:kern w:val="2"/>
          <w:szCs w:val="28"/>
          <w:lang w:eastAsia="en-US"/>
        </w:rPr>
        <w:t xml:space="preserve">действует до </w:t>
      </w:r>
      <w:r w:rsidRPr="00F44353">
        <w:rPr>
          <w:color w:val="000000"/>
          <w:kern w:val="2"/>
          <w:szCs w:val="28"/>
          <w:lang w:eastAsia="en-US"/>
        </w:rPr>
        <w:t>1 января 202</w:t>
      </w:r>
      <w:r w:rsidR="0076276B">
        <w:rPr>
          <w:color w:val="000000"/>
          <w:kern w:val="2"/>
          <w:szCs w:val="28"/>
          <w:lang w:eastAsia="en-US"/>
        </w:rPr>
        <w:t>5</w:t>
      </w:r>
      <w:r w:rsidRPr="00F44353">
        <w:rPr>
          <w:color w:val="000000"/>
          <w:kern w:val="2"/>
          <w:szCs w:val="28"/>
          <w:lang w:eastAsia="en-US"/>
        </w:rPr>
        <w:t xml:space="preserve"> года.</w:t>
      </w:r>
    </w:p>
    <w:p w14:paraId="24540192" w14:textId="77777777" w:rsidR="00F44353" w:rsidRPr="004D63E4" w:rsidRDefault="00F44353" w:rsidP="004D63E4">
      <w:pPr>
        <w:rPr>
          <w:color w:val="000000"/>
          <w:kern w:val="2"/>
          <w:sz w:val="22"/>
          <w:szCs w:val="22"/>
          <w:lang w:eastAsia="en-US"/>
        </w:rPr>
      </w:pPr>
    </w:p>
    <w:p w14:paraId="45CD11BC" w14:textId="77777777" w:rsidR="00F44353" w:rsidRPr="004D63E4" w:rsidRDefault="00F44353" w:rsidP="004D63E4">
      <w:pPr>
        <w:rPr>
          <w:color w:val="000000"/>
          <w:kern w:val="2"/>
          <w:sz w:val="22"/>
          <w:szCs w:val="22"/>
          <w:lang w:eastAsia="en-US"/>
        </w:rPr>
      </w:pPr>
    </w:p>
    <w:p w14:paraId="672E2F03" w14:textId="2B9AC57C" w:rsidR="00F44353" w:rsidRPr="004D63E4" w:rsidRDefault="00F44353" w:rsidP="009E257F">
      <w:pPr>
        <w:rPr>
          <w:color w:val="000000"/>
          <w:kern w:val="2"/>
          <w:szCs w:val="28"/>
          <w:lang w:eastAsia="en-US"/>
        </w:rPr>
      </w:pPr>
      <w:r w:rsidRPr="004D63E4">
        <w:rPr>
          <w:color w:val="000000"/>
          <w:kern w:val="2"/>
          <w:szCs w:val="28"/>
          <w:lang w:eastAsia="en-US"/>
        </w:rPr>
        <w:t xml:space="preserve">И.о. главы администрации                         </w:t>
      </w:r>
      <w:r w:rsidR="004D63E4">
        <w:rPr>
          <w:color w:val="000000"/>
          <w:kern w:val="2"/>
          <w:szCs w:val="28"/>
          <w:lang w:eastAsia="en-US"/>
        </w:rPr>
        <w:t xml:space="preserve">                     </w:t>
      </w:r>
      <w:r w:rsidRPr="004D63E4">
        <w:rPr>
          <w:color w:val="000000"/>
          <w:kern w:val="2"/>
          <w:szCs w:val="28"/>
          <w:lang w:eastAsia="en-US"/>
        </w:rPr>
        <w:t xml:space="preserve">                 С.А. Суворова </w:t>
      </w:r>
    </w:p>
    <w:p w14:paraId="71CE7E7F" w14:textId="77777777" w:rsidR="00F44353" w:rsidRPr="00F44353" w:rsidRDefault="00F44353" w:rsidP="009E257F">
      <w:pPr>
        <w:ind w:firstLine="225"/>
        <w:rPr>
          <w:rFonts w:ascii="Calibri" w:hAnsi="Calibri"/>
          <w:color w:val="000000"/>
          <w:kern w:val="2"/>
          <w:sz w:val="22"/>
          <w:szCs w:val="22"/>
          <w:lang w:eastAsia="en-US"/>
        </w:rPr>
      </w:pPr>
    </w:p>
    <w:p w14:paraId="19D7CA5F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067B5849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44F69DB8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440D7456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5334CE93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2BE5B43F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26409C5F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17BBA6EE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14FFB7B4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697C242C" w14:textId="77777777" w:rsidR="004D63E4" w:rsidRPr="009E257F" w:rsidRDefault="004D63E4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2B399F5E" w14:textId="77777777" w:rsidR="004D63E4" w:rsidRPr="009E257F" w:rsidRDefault="004D63E4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0F33244B" w14:textId="77777777" w:rsidR="004D63E4" w:rsidRPr="009E257F" w:rsidRDefault="004D63E4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3137338E" w14:textId="77777777" w:rsidR="00F44353" w:rsidRPr="009E257F" w:rsidRDefault="00F44353" w:rsidP="009E257F">
      <w:pPr>
        <w:ind w:firstLine="225"/>
        <w:rPr>
          <w:color w:val="000000"/>
          <w:kern w:val="2"/>
          <w:sz w:val="22"/>
          <w:szCs w:val="22"/>
          <w:lang w:eastAsia="en-US"/>
        </w:rPr>
      </w:pPr>
    </w:p>
    <w:p w14:paraId="6D94400B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57D0CE5C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38286C8B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77E2568D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68F37FFF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003F6700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2D6885BE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2511A451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220BF8E4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0C45A0D8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15737BFE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66F53FAA" w14:textId="77777777" w:rsidR="009E257F" w:rsidRDefault="009E257F" w:rsidP="009E257F">
      <w:pPr>
        <w:rPr>
          <w:color w:val="000000"/>
          <w:kern w:val="2"/>
          <w:sz w:val="24"/>
          <w:szCs w:val="24"/>
          <w:lang w:eastAsia="en-US"/>
        </w:rPr>
      </w:pPr>
    </w:p>
    <w:p w14:paraId="2E327EA7" w14:textId="663835C4" w:rsidR="004D63E4" w:rsidRPr="00511245" w:rsidRDefault="004D63E4" w:rsidP="009E257F">
      <w:pPr>
        <w:rPr>
          <w:color w:val="000000"/>
          <w:kern w:val="2"/>
          <w:sz w:val="24"/>
          <w:szCs w:val="24"/>
          <w:lang w:eastAsia="en-US"/>
        </w:rPr>
      </w:pPr>
      <w:proofErr w:type="spellStart"/>
      <w:r w:rsidRPr="00511245">
        <w:rPr>
          <w:color w:val="000000"/>
          <w:kern w:val="2"/>
          <w:sz w:val="24"/>
          <w:szCs w:val="24"/>
          <w:lang w:eastAsia="en-US"/>
        </w:rPr>
        <w:t>Мунин</w:t>
      </w:r>
      <w:proofErr w:type="spellEnd"/>
      <w:r w:rsidRPr="00511245">
        <w:rPr>
          <w:color w:val="000000"/>
          <w:kern w:val="2"/>
          <w:sz w:val="24"/>
          <w:szCs w:val="24"/>
          <w:lang w:eastAsia="en-US"/>
        </w:rPr>
        <w:t xml:space="preserve"> Дмитрий Витальевич, </w:t>
      </w:r>
    </w:p>
    <w:p w14:paraId="6231A335" w14:textId="77777777" w:rsidR="004D63E4" w:rsidRDefault="004D63E4" w:rsidP="004D63E4">
      <w:pPr>
        <w:spacing w:line="259" w:lineRule="auto"/>
        <w:rPr>
          <w:color w:val="000000"/>
          <w:kern w:val="2"/>
          <w:sz w:val="24"/>
          <w:szCs w:val="24"/>
          <w:lang w:eastAsia="en-US"/>
        </w:rPr>
      </w:pPr>
      <w:r w:rsidRPr="00511245">
        <w:rPr>
          <w:color w:val="000000"/>
          <w:kern w:val="2"/>
          <w:sz w:val="24"/>
          <w:szCs w:val="24"/>
          <w:lang w:eastAsia="en-US"/>
        </w:rPr>
        <w:t>77-020</w:t>
      </w:r>
    </w:p>
    <w:p w14:paraId="254F2097" w14:textId="77777777" w:rsidR="004D63E4" w:rsidRPr="00511245" w:rsidRDefault="004D63E4" w:rsidP="004D63E4">
      <w:pPr>
        <w:ind w:right="-1"/>
        <w:rPr>
          <w:bCs/>
          <w:sz w:val="22"/>
          <w:szCs w:val="22"/>
        </w:rPr>
      </w:pPr>
      <w:r w:rsidRPr="00511245">
        <w:rPr>
          <w:bCs/>
          <w:sz w:val="22"/>
          <w:szCs w:val="22"/>
        </w:rPr>
        <w:t>СОГЛАСОВАНО:</w:t>
      </w:r>
      <w:r w:rsidRPr="00511245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7201"/>
        <w:gridCol w:w="587"/>
        <w:gridCol w:w="2258"/>
      </w:tblGrid>
      <w:tr w:rsidR="004D63E4" w:rsidRPr="00511245" w14:paraId="78631378" w14:textId="77777777" w:rsidTr="001446E4">
        <w:trPr>
          <w:trHeight w:val="168"/>
        </w:trPr>
        <w:tc>
          <w:tcPr>
            <w:tcW w:w="3584" w:type="pct"/>
          </w:tcPr>
          <w:p w14:paraId="67A20FC1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511245">
              <w:rPr>
                <w:bCs/>
                <w:sz w:val="22"/>
                <w:szCs w:val="22"/>
              </w:rPr>
              <w:t>жилищно</w:t>
            </w:r>
            <w:proofErr w:type="spellEnd"/>
            <w:r w:rsidRPr="00511245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92" w:type="pct"/>
          </w:tcPr>
          <w:p w14:paraId="4F434338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2768898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Корцов А.М.</w:t>
            </w:r>
          </w:p>
        </w:tc>
      </w:tr>
      <w:tr w:rsidR="004D63E4" w:rsidRPr="00511245" w14:paraId="5ACF1720" w14:textId="77777777" w:rsidTr="001446E4">
        <w:trPr>
          <w:trHeight w:val="168"/>
        </w:trPr>
        <w:tc>
          <w:tcPr>
            <w:tcW w:w="3584" w:type="pct"/>
          </w:tcPr>
          <w:p w14:paraId="0BEEE426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66B33B87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4FF8CF4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4D63E4" w:rsidRPr="00511245" w14:paraId="60B4A4E9" w14:textId="77777777" w:rsidTr="001446E4">
        <w:trPr>
          <w:trHeight w:val="135"/>
        </w:trPr>
        <w:tc>
          <w:tcPr>
            <w:tcW w:w="3584" w:type="pct"/>
          </w:tcPr>
          <w:p w14:paraId="55B70017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688B478C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244B3DB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4D63E4" w:rsidRPr="00511245" w14:paraId="2E498F8E" w14:textId="77777777" w:rsidTr="001446E4">
        <w:trPr>
          <w:trHeight w:val="135"/>
        </w:trPr>
        <w:tc>
          <w:tcPr>
            <w:tcW w:w="3584" w:type="pct"/>
          </w:tcPr>
          <w:p w14:paraId="0D275C02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 xml:space="preserve">Заведующий </w:t>
            </w:r>
            <w:r w:rsidRPr="00511245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3A0178A4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57E0318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4D63E4" w:rsidRPr="00511245" w14:paraId="745972F6" w14:textId="77777777" w:rsidTr="001446E4">
        <w:trPr>
          <w:trHeight w:val="135"/>
        </w:trPr>
        <w:tc>
          <w:tcPr>
            <w:tcW w:w="3584" w:type="pct"/>
          </w:tcPr>
          <w:p w14:paraId="5714FA46" w14:textId="7C92225D" w:rsidR="004D63E4" w:rsidRPr="00511245" w:rsidRDefault="009A2AF0" w:rsidP="001446E4">
            <w:pPr>
              <w:ind w:righ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</w:t>
            </w:r>
            <w:r w:rsidR="004D63E4" w:rsidRPr="00511245">
              <w:rPr>
                <w:color w:val="000000"/>
                <w:sz w:val="22"/>
                <w:szCs w:val="22"/>
              </w:rPr>
              <w:t xml:space="preserve"> председател</w:t>
            </w:r>
            <w:r w:rsidR="00444088">
              <w:rPr>
                <w:color w:val="000000"/>
                <w:sz w:val="22"/>
                <w:szCs w:val="22"/>
              </w:rPr>
              <w:t>я</w:t>
            </w:r>
            <w:r w:rsidR="004D63E4" w:rsidRPr="00511245">
              <w:rPr>
                <w:color w:val="000000"/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92" w:type="pct"/>
          </w:tcPr>
          <w:p w14:paraId="5AD23867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DCAB39D" w14:textId="396911E7" w:rsidR="004D63E4" w:rsidRPr="00511245" w:rsidRDefault="009A2AF0" w:rsidP="001446E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Матвеева Т.В.</w:t>
            </w:r>
          </w:p>
        </w:tc>
      </w:tr>
      <w:tr w:rsidR="004D63E4" w:rsidRPr="00511245" w14:paraId="33A692F7" w14:textId="77777777" w:rsidTr="001446E4">
        <w:trPr>
          <w:trHeight w:val="135"/>
        </w:trPr>
        <w:tc>
          <w:tcPr>
            <w:tcW w:w="3584" w:type="pct"/>
          </w:tcPr>
          <w:p w14:paraId="269C3AE9" w14:textId="77777777" w:rsidR="004D63E4" w:rsidRPr="00511245" w:rsidRDefault="004D63E4" w:rsidP="001446E4">
            <w:pPr>
              <w:ind w:right="-1"/>
              <w:rPr>
                <w:color w:val="000000"/>
                <w:sz w:val="22"/>
                <w:szCs w:val="22"/>
              </w:rPr>
            </w:pPr>
            <w:r w:rsidRPr="00511245">
              <w:rPr>
                <w:color w:val="000000"/>
                <w:sz w:val="22"/>
                <w:szCs w:val="22"/>
              </w:rPr>
              <w:t xml:space="preserve">Заведующий отделом бухгалтерского учёта и отчетности -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511245">
              <w:rPr>
                <w:color w:val="000000"/>
                <w:sz w:val="22"/>
                <w:szCs w:val="22"/>
              </w:rPr>
              <w:t>лавный бухгалтер</w:t>
            </w:r>
          </w:p>
        </w:tc>
        <w:tc>
          <w:tcPr>
            <w:tcW w:w="292" w:type="pct"/>
          </w:tcPr>
          <w:p w14:paraId="528CB3B7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AD760B9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</w:p>
        </w:tc>
      </w:tr>
      <w:tr w:rsidR="004D63E4" w:rsidRPr="00511245" w14:paraId="55F4C2E3" w14:textId="77777777" w:rsidTr="001446E4">
        <w:trPr>
          <w:trHeight w:val="135"/>
        </w:trPr>
        <w:tc>
          <w:tcPr>
            <w:tcW w:w="3584" w:type="pct"/>
          </w:tcPr>
          <w:p w14:paraId="1860EE04" w14:textId="35DF4062" w:rsidR="004D63E4" w:rsidRPr="00511245" w:rsidRDefault="009A2AF0" w:rsidP="001446E4">
            <w:pPr>
              <w:ind w:righ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4D63E4" w:rsidRPr="00511245">
              <w:rPr>
                <w:color w:val="000000"/>
                <w:sz w:val="22"/>
                <w:szCs w:val="22"/>
              </w:rPr>
              <w:t>аместител</w:t>
            </w:r>
            <w:r>
              <w:rPr>
                <w:color w:val="000000"/>
                <w:sz w:val="22"/>
                <w:szCs w:val="22"/>
              </w:rPr>
              <w:t>ь</w:t>
            </w:r>
            <w:r w:rsidR="004D63E4" w:rsidRPr="00511245">
              <w:rPr>
                <w:color w:val="000000"/>
                <w:sz w:val="22"/>
                <w:szCs w:val="22"/>
              </w:rPr>
              <w:t xml:space="preserve"> председателя комитета по экономике и инвестициям</w:t>
            </w:r>
          </w:p>
        </w:tc>
        <w:tc>
          <w:tcPr>
            <w:tcW w:w="292" w:type="pct"/>
          </w:tcPr>
          <w:p w14:paraId="5997D296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076BB1B" w14:textId="6A8F76BF" w:rsidR="004D63E4" w:rsidRPr="00511245" w:rsidRDefault="009A2AF0" w:rsidP="001446E4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Мастицкая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</w:tr>
    </w:tbl>
    <w:p w14:paraId="29E574A1" w14:textId="77777777" w:rsidR="004D63E4" w:rsidRPr="00511245" w:rsidRDefault="004D63E4" w:rsidP="004D63E4">
      <w:pPr>
        <w:ind w:right="-1"/>
        <w:rPr>
          <w:bCs/>
          <w:sz w:val="22"/>
          <w:szCs w:val="22"/>
        </w:rPr>
      </w:pPr>
    </w:p>
    <w:p w14:paraId="62B8091F" w14:textId="77777777" w:rsidR="004D63E4" w:rsidRPr="00511245" w:rsidRDefault="004D63E4" w:rsidP="004D63E4">
      <w:pPr>
        <w:ind w:right="-1"/>
        <w:rPr>
          <w:bCs/>
          <w:sz w:val="22"/>
          <w:szCs w:val="22"/>
        </w:rPr>
      </w:pPr>
      <w:r w:rsidRPr="00511245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267"/>
        <w:gridCol w:w="461"/>
        <w:gridCol w:w="2288"/>
      </w:tblGrid>
      <w:tr w:rsidR="004D63E4" w:rsidRPr="00511245" w14:paraId="4D8AC7DA" w14:textId="77777777" w:rsidTr="001446E4">
        <w:tc>
          <w:tcPr>
            <w:tcW w:w="3628" w:type="pct"/>
            <w:hideMark/>
          </w:tcPr>
          <w:p w14:paraId="4942D2C9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239D51C5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556C9DB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D63E4" w:rsidRPr="00511245" w14:paraId="25EEAE78" w14:textId="77777777" w:rsidTr="001446E4">
        <w:tc>
          <w:tcPr>
            <w:tcW w:w="3628" w:type="pct"/>
          </w:tcPr>
          <w:p w14:paraId="6021C23F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511245">
              <w:rPr>
                <w:bCs/>
                <w:sz w:val="22"/>
                <w:szCs w:val="22"/>
              </w:rPr>
              <w:t>жилищно</w:t>
            </w:r>
            <w:proofErr w:type="spellEnd"/>
            <w:r w:rsidRPr="00511245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0" w:type="pct"/>
          </w:tcPr>
          <w:p w14:paraId="0A25D2BE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8126D0E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D63E4" w:rsidRPr="00511245" w14:paraId="2E24BB4B" w14:textId="77777777" w:rsidTr="001446E4">
        <w:tc>
          <w:tcPr>
            <w:tcW w:w="3628" w:type="pct"/>
          </w:tcPr>
          <w:p w14:paraId="50A7F926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230" w:type="pct"/>
          </w:tcPr>
          <w:p w14:paraId="570E128D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1EA8CB4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D63E4" w:rsidRPr="00511245" w14:paraId="46CF8D46" w14:textId="77777777" w:rsidTr="001446E4">
        <w:tc>
          <w:tcPr>
            <w:tcW w:w="3628" w:type="pct"/>
          </w:tcPr>
          <w:p w14:paraId="52320748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0" w:type="pct"/>
          </w:tcPr>
          <w:p w14:paraId="644E4998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A6A3066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D63E4" w:rsidRPr="00511245" w14:paraId="49E6460E" w14:textId="77777777" w:rsidTr="001446E4">
        <w:tc>
          <w:tcPr>
            <w:tcW w:w="3628" w:type="pct"/>
          </w:tcPr>
          <w:p w14:paraId="236B9691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847587">
              <w:rPr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230" w:type="pct"/>
          </w:tcPr>
          <w:p w14:paraId="717BEDDF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A6182DE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D63E4" w:rsidRPr="00511245" w14:paraId="4A8DE2FA" w14:textId="77777777" w:rsidTr="001446E4">
        <w:tc>
          <w:tcPr>
            <w:tcW w:w="3628" w:type="pct"/>
          </w:tcPr>
          <w:p w14:paraId="221A64E6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1245">
              <w:rPr>
                <w:bCs/>
                <w:sz w:val="22"/>
                <w:szCs w:val="22"/>
              </w:rPr>
              <w:t>жилищно</w:t>
            </w:r>
            <w:proofErr w:type="spellEnd"/>
            <w:r w:rsidRPr="00511245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0" w:type="pct"/>
          </w:tcPr>
          <w:p w14:paraId="699D8EEA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C808C29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D63E4" w:rsidRPr="00511245" w14:paraId="3FC210C6" w14:textId="77777777" w:rsidTr="001446E4">
        <w:tc>
          <w:tcPr>
            <w:tcW w:w="3628" w:type="pct"/>
          </w:tcPr>
          <w:p w14:paraId="404961BE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5A379674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  <w:r w:rsidRPr="005112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2193D794" w14:textId="77777777" w:rsidR="004D63E4" w:rsidRPr="00511245" w:rsidRDefault="004D63E4" w:rsidP="001446E4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130A44C3" w14:textId="77777777" w:rsidR="004D63E4" w:rsidRDefault="004D63E4" w:rsidP="004D63E4">
      <w:pPr>
        <w:ind w:right="-1" w:firstLine="709"/>
        <w:rPr>
          <w:sz w:val="22"/>
          <w:szCs w:val="22"/>
        </w:rPr>
      </w:pPr>
    </w:p>
    <w:p w14:paraId="04ECA3A2" w14:textId="77777777" w:rsidR="00F44353" w:rsidRPr="00F44353" w:rsidRDefault="00F44353" w:rsidP="00F44353">
      <w:pPr>
        <w:spacing w:line="259" w:lineRule="auto"/>
        <w:rPr>
          <w:rFonts w:ascii="Calibri" w:hAnsi="Calibri"/>
          <w:bCs/>
          <w:color w:val="000000"/>
          <w:kern w:val="2"/>
          <w:sz w:val="22"/>
          <w:szCs w:val="22"/>
          <w:lang w:eastAsia="en-US"/>
        </w:rPr>
      </w:pPr>
    </w:p>
    <w:p w14:paraId="6D24A091" w14:textId="77777777" w:rsidR="00F44353" w:rsidRPr="00F44353" w:rsidRDefault="00F44353" w:rsidP="00F44353">
      <w:pPr>
        <w:spacing w:after="160" w:line="259" w:lineRule="auto"/>
        <w:rPr>
          <w:rFonts w:ascii="Calibri" w:hAnsi="Calibri"/>
          <w:color w:val="000000"/>
          <w:kern w:val="2"/>
          <w:sz w:val="22"/>
          <w:szCs w:val="22"/>
          <w:lang w:eastAsia="en-US"/>
        </w:rPr>
        <w:sectPr w:rsidR="00F44353" w:rsidRPr="00F44353" w:rsidSect="004D63E4">
          <w:headerReference w:type="default" r:id="rId7"/>
          <w:pgSz w:w="12240" w:h="15840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7BFC4C56" w14:textId="77777777" w:rsidR="00D525EA" w:rsidRPr="00BE404F" w:rsidRDefault="00D525EA" w:rsidP="009B3BDD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BE404F">
        <w:rPr>
          <w:kern w:val="2"/>
          <w:sz w:val="24"/>
          <w:szCs w:val="24"/>
          <w:lang w:eastAsia="en-US"/>
        </w:rPr>
        <w:t>Приложение</w:t>
      </w:r>
    </w:p>
    <w:p w14:paraId="667398B9" w14:textId="77777777" w:rsidR="009B3BDD" w:rsidRPr="00BE404F" w:rsidRDefault="00D525EA" w:rsidP="009B3BDD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BE404F">
        <w:rPr>
          <w:kern w:val="2"/>
          <w:sz w:val="24"/>
          <w:szCs w:val="24"/>
          <w:lang w:eastAsia="en-US"/>
        </w:rPr>
        <w:t xml:space="preserve">к постановлению администрации Тихвинского района </w:t>
      </w:r>
    </w:p>
    <w:p w14:paraId="339BF1D6" w14:textId="0723DF2D" w:rsidR="00D525EA" w:rsidRPr="00BE404F" w:rsidRDefault="00D525EA" w:rsidP="009B3BDD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BE404F">
        <w:rPr>
          <w:kern w:val="2"/>
          <w:sz w:val="24"/>
          <w:szCs w:val="24"/>
          <w:lang w:eastAsia="en-US"/>
        </w:rPr>
        <w:t xml:space="preserve">от </w:t>
      </w:r>
      <w:r w:rsidR="00BE404F">
        <w:rPr>
          <w:kern w:val="2"/>
          <w:sz w:val="24"/>
          <w:szCs w:val="24"/>
          <w:lang w:eastAsia="en-US"/>
        </w:rPr>
        <w:t xml:space="preserve">28 </w:t>
      </w:r>
      <w:r w:rsidRPr="00BE404F">
        <w:rPr>
          <w:kern w:val="2"/>
          <w:sz w:val="24"/>
          <w:szCs w:val="24"/>
          <w:lang w:eastAsia="en-US"/>
        </w:rPr>
        <w:t>декабря 2024 г. № 01-</w:t>
      </w:r>
      <w:r w:rsidR="00BE404F">
        <w:rPr>
          <w:kern w:val="2"/>
          <w:sz w:val="24"/>
          <w:szCs w:val="24"/>
          <w:lang w:eastAsia="en-US"/>
        </w:rPr>
        <w:t>3373</w:t>
      </w:r>
      <w:r w:rsidRPr="00BE404F">
        <w:rPr>
          <w:kern w:val="2"/>
          <w:sz w:val="24"/>
          <w:szCs w:val="24"/>
          <w:lang w:eastAsia="en-US"/>
        </w:rPr>
        <w:t>-а</w:t>
      </w:r>
    </w:p>
    <w:p w14:paraId="131E6E06" w14:textId="77777777" w:rsidR="00092DDC" w:rsidRPr="00BE404F" w:rsidRDefault="00092DDC" w:rsidP="009B3BDD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</w:p>
    <w:p w14:paraId="3130DB1B" w14:textId="56A85700" w:rsidR="00F44353" w:rsidRPr="00F44353" w:rsidRDefault="00F44353" w:rsidP="009B3BDD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F44353">
        <w:rPr>
          <w:kern w:val="2"/>
          <w:sz w:val="24"/>
          <w:szCs w:val="24"/>
          <w:lang w:eastAsia="en-US"/>
        </w:rPr>
        <w:t xml:space="preserve">Приложение </w:t>
      </w:r>
      <w:r w:rsidR="009B3BDD">
        <w:rPr>
          <w:kern w:val="2"/>
          <w:sz w:val="24"/>
          <w:szCs w:val="24"/>
          <w:lang w:eastAsia="en-US"/>
        </w:rPr>
        <w:t xml:space="preserve">№ </w:t>
      </w:r>
      <w:r w:rsidRPr="00F44353">
        <w:rPr>
          <w:kern w:val="2"/>
          <w:sz w:val="24"/>
          <w:szCs w:val="24"/>
          <w:lang w:eastAsia="en-US"/>
        </w:rPr>
        <w:t xml:space="preserve">2 </w:t>
      </w:r>
    </w:p>
    <w:p w14:paraId="51060E62" w14:textId="2E847E1B" w:rsidR="00F44353" w:rsidRPr="00F44353" w:rsidRDefault="00F44353" w:rsidP="009B3BDD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F44353">
        <w:rPr>
          <w:kern w:val="2"/>
          <w:sz w:val="24"/>
          <w:szCs w:val="24"/>
          <w:lang w:eastAsia="en-US"/>
        </w:rPr>
        <w:t>к муниципальной программе Тихвинского района</w:t>
      </w:r>
      <w:r w:rsidR="009B3BDD">
        <w:rPr>
          <w:kern w:val="2"/>
          <w:sz w:val="24"/>
          <w:szCs w:val="24"/>
          <w:lang w:eastAsia="en-US"/>
        </w:rPr>
        <w:t xml:space="preserve"> </w:t>
      </w:r>
      <w:r w:rsidRPr="00F44353">
        <w:rPr>
          <w:kern w:val="2"/>
          <w:sz w:val="24"/>
          <w:szCs w:val="24"/>
          <w:lang w:eastAsia="en-US"/>
        </w:rPr>
        <w:t>«Организация транспортного обслуживания населения Тихвинского района»</w:t>
      </w:r>
    </w:p>
    <w:p w14:paraId="3312C6FF" w14:textId="77777777" w:rsidR="00092DDC" w:rsidRDefault="00092DDC" w:rsidP="00F44353">
      <w:pPr>
        <w:spacing w:line="259" w:lineRule="auto"/>
        <w:jc w:val="center"/>
        <w:rPr>
          <w:b/>
          <w:bCs/>
          <w:kern w:val="2"/>
          <w:sz w:val="22"/>
          <w:szCs w:val="22"/>
          <w:lang w:eastAsia="en-US"/>
        </w:rPr>
      </w:pPr>
    </w:p>
    <w:p w14:paraId="14B64AC4" w14:textId="42D651F4" w:rsidR="00F44353" w:rsidRPr="00F44353" w:rsidRDefault="00F44353" w:rsidP="00F44353">
      <w:pPr>
        <w:spacing w:line="259" w:lineRule="auto"/>
        <w:jc w:val="center"/>
        <w:rPr>
          <w:b/>
          <w:bCs/>
          <w:kern w:val="2"/>
          <w:sz w:val="24"/>
          <w:szCs w:val="24"/>
          <w:lang w:eastAsia="en-US"/>
        </w:rPr>
      </w:pPr>
      <w:r w:rsidRPr="00F44353">
        <w:rPr>
          <w:b/>
          <w:bCs/>
          <w:kern w:val="2"/>
          <w:sz w:val="24"/>
          <w:szCs w:val="24"/>
          <w:lang w:eastAsia="en-US"/>
        </w:rPr>
        <w:t xml:space="preserve">План </w:t>
      </w:r>
    </w:p>
    <w:p w14:paraId="305EFE92" w14:textId="77777777" w:rsidR="00F44353" w:rsidRPr="00F44353" w:rsidRDefault="00F44353" w:rsidP="00F44353">
      <w:pPr>
        <w:spacing w:line="259" w:lineRule="auto"/>
        <w:jc w:val="center"/>
        <w:rPr>
          <w:b/>
          <w:bCs/>
          <w:kern w:val="2"/>
          <w:sz w:val="24"/>
          <w:szCs w:val="24"/>
          <w:lang w:eastAsia="en-US"/>
        </w:rPr>
      </w:pPr>
      <w:r w:rsidRPr="00F44353">
        <w:rPr>
          <w:b/>
          <w:bCs/>
          <w:kern w:val="2"/>
          <w:sz w:val="24"/>
          <w:szCs w:val="24"/>
          <w:lang w:eastAsia="en-US"/>
        </w:rPr>
        <w:t xml:space="preserve">реализации муниципальной программы Тихвинского района </w:t>
      </w:r>
    </w:p>
    <w:p w14:paraId="4758F7D0" w14:textId="77777777" w:rsidR="00F44353" w:rsidRPr="00F44353" w:rsidRDefault="00F44353" w:rsidP="00F44353">
      <w:pPr>
        <w:spacing w:line="259" w:lineRule="auto"/>
        <w:jc w:val="center"/>
        <w:rPr>
          <w:b/>
          <w:bCs/>
          <w:kern w:val="2"/>
          <w:sz w:val="24"/>
          <w:szCs w:val="24"/>
          <w:lang w:eastAsia="en-US"/>
        </w:rPr>
      </w:pPr>
      <w:r w:rsidRPr="00F44353">
        <w:rPr>
          <w:b/>
          <w:bCs/>
          <w:kern w:val="2"/>
          <w:sz w:val="24"/>
          <w:szCs w:val="24"/>
          <w:lang w:eastAsia="en-US"/>
        </w:rPr>
        <w:t>«Организация транспортного обслуживания населения Тихвинского района»</w:t>
      </w:r>
    </w:p>
    <w:p w14:paraId="1FB3AA1C" w14:textId="77777777" w:rsidR="00092DDC" w:rsidRPr="00092DDC" w:rsidRDefault="00092DDC" w:rsidP="00092DDC">
      <w:pPr>
        <w:suppressAutoHyphens/>
        <w:jc w:val="center"/>
        <w:rPr>
          <w:b/>
          <w:bCs/>
          <w:kern w:val="2"/>
          <w:sz w:val="24"/>
          <w:szCs w:val="24"/>
          <w:lang w:eastAsia="en-US"/>
        </w:rPr>
      </w:pPr>
      <w:r w:rsidRPr="00092DDC">
        <w:rPr>
          <w:b/>
          <w:bCs/>
          <w:kern w:val="2"/>
          <w:sz w:val="24"/>
          <w:szCs w:val="24"/>
          <w:lang w:eastAsia="en-US"/>
        </w:rPr>
        <w:t>в новой редакции</w:t>
      </w:r>
    </w:p>
    <w:p w14:paraId="3B27B90F" w14:textId="77777777" w:rsidR="00F44353" w:rsidRPr="00F44353" w:rsidRDefault="00F44353" w:rsidP="00F44353">
      <w:pPr>
        <w:spacing w:line="259" w:lineRule="auto"/>
        <w:jc w:val="center"/>
        <w:rPr>
          <w:b/>
          <w:bCs/>
          <w:kern w:val="2"/>
          <w:sz w:val="20"/>
          <w:lang w:eastAsia="en-US"/>
        </w:rPr>
      </w:pPr>
    </w:p>
    <w:tbl>
      <w:tblPr>
        <w:tblW w:w="14600" w:type="dxa"/>
        <w:tblInd w:w="4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4"/>
        <w:gridCol w:w="2410"/>
        <w:gridCol w:w="1417"/>
        <w:gridCol w:w="1418"/>
        <w:gridCol w:w="1559"/>
        <w:gridCol w:w="1276"/>
        <w:gridCol w:w="2126"/>
      </w:tblGrid>
      <w:tr w:rsidR="00F44353" w:rsidRPr="00092DDC" w14:paraId="78FFB409" w14:textId="77777777" w:rsidTr="00092DDC"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4DC3" w14:textId="16880906" w:rsidR="00F44353" w:rsidRPr="00F44353" w:rsidRDefault="00F44353" w:rsidP="00F44353">
            <w:pPr>
              <w:spacing w:line="259" w:lineRule="auto"/>
              <w:jc w:val="center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b/>
                <w:bCs/>
                <w:kern w:val="2"/>
                <w:sz w:val="22"/>
                <w:szCs w:val="22"/>
                <w:lang w:eastAsia="en-US"/>
              </w:rPr>
              <w:t>Наименование подпрограммы,</w:t>
            </w:r>
          </w:p>
          <w:p w14:paraId="79FB1F75" w14:textId="77777777" w:rsidR="00F44353" w:rsidRPr="00F44353" w:rsidRDefault="00F44353" w:rsidP="00F44353">
            <w:pPr>
              <w:spacing w:line="259" w:lineRule="auto"/>
              <w:jc w:val="center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b/>
                <w:bCs/>
                <w:kern w:val="2"/>
                <w:sz w:val="22"/>
                <w:szCs w:val="22"/>
                <w:lang w:eastAsia="en-US"/>
              </w:rPr>
              <w:t>основного мероприятия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C1D1" w14:textId="77777777" w:rsidR="00F44353" w:rsidRPr="00F44353" w:rsidRDefault="00F44353" w:rsidP="00F44353">
            <w:pPr>
              <w:spacing w:line="259" w:lineRule="auto"/>
              <w:jc w:val="center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b/>
                <w:bCs/>
                <w:kern w:val="2"/>
                <w:sz w:val="22"/>
                <w:szCs w:val="22"/>
                <w:lang w:eastAsia="en-US"/>
              </w:rPr>
              <w:t>Ответственный</w:t>
            </w:r>
          </w:p>
          <w:p w14:paraId="49024192" w14:textId="77777777" w:rsidR="00F44353" w:rsidRPr="00F44353" w:rsidRDefault="00F44353" w:rsidP="00F44353">
            <w:pPr>
              <w:spacing w:line="259" w:lineRule="auto"/>
              <w:jc w:val="center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b/>
                <w:bCs/>
                <w:kern w:val="2"/>
                <w:sz w:val="22"/>
                <w:szCs w:val="22"/>
                <w:lang w:eastAsia="en-US"/>
              </w:rPr>
              <w:t xml:space="preserve">исполнитель, соисполнитель, участник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654A" w14:textId="77777777" w:rsidR="00F44353" w:rsidRPr="00F44353" w:rsidRDefault="00F44353" w:rsidP="00F44353">
            <w:pPr>
              <w:spacing w:line="259" w:lineRule="auto"/>
              <w:jc w:val="center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b/>
                <w:bCs/>
                <w:kern w:val="2"/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AD43" w14:textId="77777777" w:rsidR="00F44353" w:rsidRPr="00F44353" w:rsidRDefault="00F44353" w:rsidP="00F44353">
            <w:pPr>
              <w:spacing w:line="259" w:lineRule="auto"/>
              <w:jc w:val="center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b/>
                <w:bCs/>
                <w:kern w:val="2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</w:p>
        </w:tc>
      </w:tr>
      <w:tr w:rsidR="00F44353" w:rsidRPr="00092DDC" w14:paraId="25B74819" w14:textId="77777777" w:rsidTr="00092DDC"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AF2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9555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A4C4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A03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FE01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Федеральный  </w:t>
            </w:r>
          </w:p>
          <w:p w14:paraId="0F845A66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B7D2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D90B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</w:tr>
      <w:tr w:rsidR="00F44353" w:rsidRPr="00092DDC" w14:paraId="10A11562" w14:textId="77777777" w:rsidTr="00092DDC"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BD67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D57D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D150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A6AE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3907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96E3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580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</w:tr>
      <w:tr w:rsidR="00F44353" w:rsidRPr="00092DDC" w14:paraId="2B531D91" w14:textId="77777777" w:rsidTr="009B3BDD">
        <w:trPr>
          <w:trHeight w:val="380"/>
        </w:trPr>
        <w:tc>
          <w:tcPr>
            <w:tcW w:w="146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E085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F44353" w:rsidRPr="00092DDC" w14:paraId="27072E48" w14:textId="77777777" w:rsidTr="00092DDC">
        <w:trPr>
          <w:trHeight w:val="108"/>
        </w:trPr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A21859" w14:textId="77777777" w:rsidR="00F44353" w:rsidRPr="00F44353" w:rsidRDefault="00F44353" w:rsidP="00F44353">
            <w:pPr>
              <w:spacing w:line="259" w:lineRule="auto"/>
              <w:jc w:val="center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Комплекс процессных мероприятий «Организация транспортного обслуживания населения Тихвинского района»</w:t>
            </w:r>
          </w:p>
          <w:p w14:paraId="1B8CCB8D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69A310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15131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700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54 378,0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FA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F8E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969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54 378,0</w:t>
            </w:r>
          </w:p>
        </w:tc>
      </w:tr>
      <w:tr w:rsidR="00F44353" w:rsidRPr="00092DDC" w14:paraId="61392BA3" w14:textId="77777777" w:rsidTr="00092DDC">
        <w:trPr>
          <w:trHeight w:val="107"/>
        </w:trPr>
        <w:tc>
          <w:tcPr>
            <w:tcW w:w="4394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9875187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4F8BE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7BB73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EA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147 478,26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02F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8A7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6F86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147 478,26</w:t>
            </w:r>
          </w:p>
        </w:tc>
      </w:tr>
      <w:tr w:rsidR="00F44353" w:rsidRPr="00092DDC" w14:paraId="7DE8644D" w14:textId="77777777" w:rsidTr="00092DDC">
        <w:trPr>
          <w:trHeight w:val="107"/>
        </w:trPr>
        <w:tc>
          <w:tcPr>
            <w:tcW w:w="4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4C02C0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673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EEFFD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A78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136 964,69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F88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101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4A9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136 964,69</w:t>
            </w:r>
          </w:p>
        </w:tc>
      </w:tr>
      <w:tr w:rsidR="00F44353" w:rsidRPr="00092DDC" w14:paraId="230C1907" w14:textId="77777777" w:rsidTr="00092DDC">
        <w:trPr>
          <w:trHeight w:val="107"/>
        </w:trPr>
        <w:tc>
          <w:tcPr>
            <w:tcW w:w="439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75CE72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2694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DB9F5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2024 - 2026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CB3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338 820,95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0E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4CE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014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338 820,95</w:t>
            </w:r>
          </w:p>
        </w:tc>
      </w:tr>
      <w:tr w:rsidR="00F44353" w:rsidRPr="00092DDC" w14:paraId="47CA4934" w14:textId="77777777" w:rsidTr="00092DDC">
        <w:trPr>
          <w:trHeight w:val="210"/>
        </w:trPr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28DB77" w14:textId="12626B30" w:rsidR="00F44353" w:rsidRPr="00F44353" w:rsidRDefault="00F44353" w:rsidP="00092DDC">
            <w:pPr>
              <w:spacing w:line="259" w:lineRule="auto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1. </w:t>
            </w:r>
            <w:bookmarkStart w:id="1" w:name="_Hlk86311563"/>
            <w:r w:rsidRPr="00F44353">
              <w:rPr>
                <w:kern w:val="2"/>
                <w:sz w:val="22"/>
                <w:szCs w:val="22"/>
                <w:lang w:eastAsia="en-US"/>
              </w:rPr>
              <w:t>Работы связанные с осуществлением перевозки пассажиров и багажа автомобильным транспортом по регулируемым тарифам по муниципальным маршрутам в границах Тихвинского района</w:t>
            </w:r>
            <w:bookmarkEnd w:id="1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478275F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B1165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3E23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54 378,0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79483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95096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305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54 378,0</w:t>
            </w:r>
          </w:p>
        </w:tc>
      </w:tr>
      <w:tr w:rsidR="00F44353" w:rsidRPr="00092DDC" w14:paraId="7EB2575B" w14:textId="77777777" w:rsidTr="00092DDC">
        <w:trPr>
          <w:trHeight w:val="70"/>
        </w:trPr>
        <w:tc>
          <w:tcPr>
            <w:tcW w:w="4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67272F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570101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E4F6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D5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147 478,26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B02D2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8084F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642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147 478,26</w:t>
            </w:r>
          </w:p>
        </w:tc>
      </w:tr>
      <w:tr w:rsidR="00F44353" w:rsidRPr="00092DDC" w14:paraId="71E59C36" w14:textId="77777777" w:rsidTr="00092DDC">
        <w:trPr>
          <w:trHeight w:val="70"/>
        </w:trPr>
        <w:tc>
          <w:tcPr>
            <w:tcW w:w="43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CE45E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94E4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F732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97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136 964,69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4383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E4CDB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5F72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136 964,69</w:t>
            </w:r>
          </w:p>
        </w:tc>
      </w:tr>
      <w:tr w:rsidR="00F44353" w:rsidRPr="00092DDC" w14:paraId="50B29350" w14:textId="77777777" w:rsidTr="00092DDC">
        <w:trPr>
          <w:trHeight w:val="196"/>
        </w:trPr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B0F1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C1A0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6FA2F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2024 - 2026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57E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338 820,95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BFA5B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715D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3B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338 820,95</w:t>
            </w:r>
          </w:p>
        </w:tc>
      </w:tr>
      <w:tr w:rsidR="00F44353" w:rsidRPr="00092DDC" w14:paraId="359D7F92" w14:textId="77777777" w:rsidTr="00092DDC">
        <w:trPr>
          <w:trHeight w:val="149"/>
        </w:trPr>
        <w:tc>
          <w:tcPr>
            <w:tcW w:w="680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7AA344" w14:textId="77777777" w:rsidR="00092DDC" w:rsidRPr="00092DDC" w:rsidRDefault="00092DDC" w:rsidP="00092DDC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14:paraId="30B489DD" w14:textId="557E9082" w:rsidR="00F44353" w:rsidRPr="00F44353" w:rsidRDefault="00F44353" w:rsidP="00092DDC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 xml:space="preserve">Всего по муниципальной программе 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9C1C6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E4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54 378,0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85037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A59CD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BED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54 378,0</w:t>
            </w:r>
          </w:p>
        </w:tc>
      </w:tr>
      <w:tr w:rsidR="00F44353" w:rsidRPr="00092DDC" w14:paraId="7A587B34" w14:textId="77777777" w:rsidTr="00092DDC">
        <w:tc>
          <w:tcPr>
            <w:tcW w:w="68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33DDB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E12AB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BC2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147 478,26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2B89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04BA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B7F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147 478,26</w:t>
            </w:r>
          </w:p>
        </w:tc>
      </w:tr>
      <w:tr w:rsidR="00F44353" w:rsidRPr="00092DDC" w14:paraId="6EAF27BD" w14:textId="77777777" w:rsidTr="00092DDC">
        <w:trPr>
          <w:trHeight w:val="169"/>
        </w:trPr>
        <w:tc>
          <w:tcPr>
            <w:tcW w:w="680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7B7274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289A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D0BD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136 964,69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FD348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924DC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C23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136 964,69</w:t>
            </w:r>
          </w:p>
        </w:tc>
      </w:tr>
      <w:tr w:rsidR="00F44353" w:rsidRPr="00092DDC" w14:paraId="770E453D" w14:textId="77777777" w:rsidTr="00092DDC">
        <w:trPr>
          <w:trHeight w:val="70"/>
        </w:trPr>
        <w:tc>
          <w:tcPr>
            <w:tcW w:w="68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7ED6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B746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2024 – 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8FA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338 820,95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6BB4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AAA9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02B" w14:textId="77777777" w:rsidR="00F44353" w:rsidRPr="00F44353" w:rsidRDefault="00F44353" w:rsidP="00F44353">
            <w:pPr>
              <w:spacing w:line="259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44353">
              <w:rPr>
                <w:kern w:val="2"/>
                <w:sz w:val="22"/>
                <w:szCs w:val="22"/>
                <w:lang w:eastAsia="en-US"/>
              </w:rPr>
              <w:t>338 820,95</w:t>
            </w:r>
          </w:p>
        </w:tc>
      </w:tr>
    </w:tbl>
    <w:p w14:paraId="79832A45" w14:textId="2FCF1B5D" w:rsidR="00F44353" w:rsidRPr="00F44353" w:rsidRDefault="00092DDC" w:rsidP="00F44353">
      <w:pPr>
        <w:spacing w:line="259" w:lineRule="auto"/>
        <w:jc w:val="center"/>
        <w:rPr>
          <w:kern w:val="2"/>
          <w:sz w:val="20"/>
          <w:lang w:eastAsia="en-US"/>
        </w:rPr>
      </w:pPr>
      <w:r>
        <w:rPr>
          <w:kern w:val="2"/>
          <w:sz w:val="20"/>
          <w:lang w:eastAsia="en-US"/>
        </w:rPr>
        <w:t>_______________</w:t>
      </w:r>
    </w:p>
    <w:p w14:paraId="2F969001" w14:textId="77777777" w:rsidR="00F44353" w:rsidRPr="000D2CD8" w:rsidRDefault="00F44353" w:rsidP="001A2440">
      <w:pPr>
        <w:ind w:right="-1" w:firstLine="709"/>
        <w:rPr>
          <w:sz w:val="22"/>
          <w:szCs w:val="22"/>
        </w:rPr>
      </w:pPr>
    </w:p>
    <w:sectPr w:rsidR="00F44353" w:rsidRPr="000D2CD8" w:rsidSect="0076276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2A3E3" w14:textId="77777777" w:rsidR="00E122AB" w:rsidRDefault="00E122AB" w:rsidP="00F44353">
      <w:r>
        <w:separator/>
      </w:r>
    </w:p>
  </w:endnote>
  <w:endnote w:type="continuationSeparator" w:id="0">
    <w:p w14:paraId="5B235C36" w14:textId="77777777" w:rsidR="00E122AB" w:rsidRDefault="00E122AB" w:rsidP="00F4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BDED" w14:textId="77777777" w:rsidR="00E122AB" w:rsidRDefault="00E122AB" w:rsidP="00F44353">
      <w:r>
        <w:separator/>
      </w:r>
    </w:p>
  </w:footnote>
  <w:footnote w:type="continuationSeparator" w:id="0">
    <w:p w14:paraId="0D2F1C1C" w14:textId="77777777" w:rsidR="00E122AB" w:rsidRDefault="00E122AB" w:rsidP="00F4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A590" w14:textId="77777777" w:rsidR="00F44353" w:rsidRDefault="00F4435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99EF5B" w14:textId="77777777" w:rsidR="00F44353" w:rsidRDefault="00F443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4AA"/>
    <w:multiLevelType w:val="hybridMultilevel"/>
    <w:tmpl w:val="D124CB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3C56BBA"/>
    <w:multiLevelType w:val="multilevel"/>
    <w:tmpl w:val="C52228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D0A0C71"/>
    <w:multiLevelType w:val="hybridMultilevel"/>
    <w:tmpl w:val="E5B27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5201B2B"/>
    <w:multiLevelType w:val="multilevel"/>
    <w:tmpl w:val="E0DC16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585040385">
    <w:abstractNumId w:val="0"/>
  </w:num>
  <w:num w:numId="2" w16cid:durableId="919481440">
    <w:abstractNumId w:val="3"/>
  </w:num>
  <w:num w:numId="3" w16cid:durableId="1125346406">
    <w:abstractNumId w:val="1"/>
  </w:num>
  <w:num w:numId="4" w16cid:durableId="159967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2DDC"/>
    <w:rsid w:val="000B3B0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44088"/>
    <w:rsid w:val="004914DD"/>
    <w:rsid w:val="004D63E4"/>
    <w:rsid w:val="00511A2B"/>
    <w:rsid w:val="00554BEC"/>
    <w:rsid w:val="00595F6F"/>
    <w:rsid w:val="005C0140"/>
    <w:rsid w:val="006415B0"/>
    <w:rsid w:val="006463D8"/>
    <w:rsid w:val="00667F5B"/>
    <w:rsid w:val="00711921"/>
    <w:rsid w:val="0076276B"/>
    <w:rsid w:val="00796BD1"/>
    <w:rsid w:val="007A1E81"/>
    <w:rsid w:val="008A3858"/>
    <w:rsid w:val="009840BA"/>
    <w:rsid w:val="009A2AF0"/>
    <w:rsid w:val="009B3BDD"/>
    <w:rsid w:val="009E257F"/>
    <w:rsid w:val="00A03876"/>
    <w:rsid w:val="00A13C7B"/>
    <w:rsid w:val="00AE1A2A"/>
    <w:rsid w:val="00B52D22"/>
    <w:rsid w:val="00B83D8D"/>
    <w:rsid w:val="00B95FEE"/>
    <w:rsid w:val="00BE404F"/>
    <w:rsid w:val="00BF2B0B"/>
    <w:rsid w:val="00D368DC"/>
    <w:rsid w:val="00D525EA"/>
    <w:rsid w:val="00D97342"/>
    <w:rsid w:val="00E122AB"/>
    <w:rsid w:val="00F4320C"/>
    <w:rsid w:val="00F44353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06C3B"/>
  <w15:chartTrackingRefBased/>
  <w15:docId w15:val="{1FDF153C-83F1-40C2-A647-C90EF540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443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44353"/>
    <w:rPr>
      <w:sz w:val="28"/>
    </w:rPr>
  </w:style>
  <w:style w:type="paragraph" w:styleId="ab">
    <w:name w:val="footer"/>
    <w:basedOn w:val="a"/>
    <w:link w:val="ac"/>
    <w:rsid w:val="00F443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443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2025-01-10T11:43:00Z</cp:lastPrinted>
  <dcterms:created xsi:type="dcterms:W3CDTF">2025-01-09T08:45:00Z</dcterms:created>
  <dcterms:modified xsi:type="dcterms:W3CDTF">2025-01-10T11:43:00Z</dcterms:modified>
</cp:coreProperties>
</file>