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F6129" w14:textId="77777777" w:rsidR="00B52D22" w:rsidRDefault="00B52D22">
      <w:pPr>
        <w:pStyle w:val="4"/>
      </w:pPr>
      <w:r>
        <w:t>АДМИНИСТРАЦИЯ  МУНИЦИПАЛЬНОГО  ОБРАЗОВАНИЯ</w:t>
      </w:r>
    </w:p>
    <w:p w14:paraId="7F3F28EC" w14:textId="77777777" w:rsidR="00B52D22" w:rsidRDefault="00B52D22">
      <w:pPr>
        <w:jc w:val="center"/>
        <w:rPr>
          <w:b/>
          <w:sz w:val="22"/>
        </w:rPr>
      </w:pPr>
      <w:r>
        <w:rPr>
          <w:b/>
          <w:sz w:val="22"/>
        </w:rPr>
        <w:t xml:space="preserve">ТИХВИНСКИЙ  МУНИЦИПАЛЬНЫЙ  РАЙОН </w:t>
      </w:r>
    </w:p>
    <w:p w14:paraId="3511ED6E" w14:textId="77777777" w:rsidR="00B52D22" w:rsidRDefault="00B52D22">
      <w:pPr>
        <w:jc w:val="center"/>
        <w:rPr>
          <w:b/>
          <w:sz w:val="22"/>
        </w:rPr>
      </w:pPr>
      <w:r>
        <w:rPr>
          <w:b/>
          <w:sz w:val="22"/>
        </w:rPr>
        <w:t>ЛЕНИНГРАДСКОЙ  ОБЛАСТИ</w:t>
      </w:r>
    </w:p>
    <w:p w14:paraId="0BCE6D01" w14:textId="77777777" w:rsidR="00B52D22" w:rsidRDefault="00B52D22">
      <w:pPr>
        <w:jc w:val="center"/>
        <w:rPr>
          <w:b/>
          <w:sz w:val="22"/>
        </w:rPr>
      </w:pPr>
      <w:r>
        <w:rPr>
          <w:b/>
          <w:sz w:val="22"/>
        </w:rPr>
        <w:t>(АДМИНИСТРАЦИЯ  ТИХВИНСКОГО  РАЙОНА)</w:t>
      </w:r>
    </w:p>
    <w:p w14:paraId="09388341" w14:textId="77777777" w:rsidR="00B52D22" w:rsidRDefault="00B52D22">
      <w:pPr>
        <w:jc w:val="center"/>
        <w:rPr>
          <w:b/>
          <w:sz w:val="32"/>
        </w:rPr>
      </w:pPr>
    </w:p>
    <w:p w14:paraId="580FF774" w14:textId="77777777" w:rsidR="00B52D22" w:rsidRDefault="00B52D22">
      <w:pPr>
        <w:jc w:val="center"/>
        <w:rPr>
          <w:sz w:val="10"/>
        </w:rPr>
      </w:pPr>
      <w:r>
        <w:rPr>
          <w:b/>
          <w:sz w:val="32"/>
        </w:rPr>
        <w:t>ПОСТАНОВЛЕНИЕ</w:t>
      </w:r>
    </w:p>
    <w:p w14:paraId="779508BC" w14:textId="77777777" w:rsidR="00B52D22" w:rsidRDefault="00B52D22">
      <w:pPr>
        <w:jc w:val="center"/>
        <w:rPr>
          <w:sz w:val="10"/>
        </w:rPr>
      </w:pPr>
    </w:p>
    <w:p w14:paraId="2B7D0E35" w14:textId="77777777" w:rsidR="00B52D22" w:rsidRDefault="00B52D22">
      <w:pPr>
        <w:jc w:val="center"/>
        <w:rPr>
          <w:sz w:val="10"/>
        </w:rPr>
      </w:pPr>
    </w:p>
    <w:p w14:paraId="7796CF1B" w14:textId="77777777" w:rsidR="00B52D22" w:rsidRDefault="00B52D22">
      <w:pPr>
        <w:tabs>
          <w:tab w:val="left" w:pos="4962"/>
        </w:tabs>
        <w:rPr>
          <w:sz w:val="16"/>
        </w:rPr>
      </w:pPr>
    </w:p>
    <w:p w14:paraId="6F94466D" w14:textId="77777777" w:rsidR="00B52D22" w:rsidRDefault="00B52D22">
      <w:pPr>
        <w:tabs>
          <w:tab w:val="left" w:pos="4962"/>
        </w:tabs>
        <w:jc w:val="center"/>
        <w:rPr>
          <w:sz w:val="16"/>
        </w:rPr>
      </w:pPr>
    </w:p>
    <w:p w14:paraId="265EBB1C" w14:textId="77777777" w:rsidR="00B52D22" w:rsidRDefault="00B52D22">
      <w:pPr>
        <w:tabs>
          <w:tab w:val="left" w:pos="851"/>
          <w:tab w:val="left" w:pos="3686"/>
        </w:tabs>
        <w:rPr>
          <w:sz w:val="24"/>
        </w:rPr>
      </w:pPr>
    </w:p>
    <w:p w14:paraId="1B3CF039" w14:textId="254FF622" w:rsidR="00B52D22" w:rsidRDefault="005E40D1">
      <w:pPr>
        <w:tabs>
          <w:tab w:val="left" w:pos="567"/>
          <w:tab w:val="left" w:pos="3686"/>
        </w:tabs>
      </w:pPr>
      <w:r>
        <w:tab/>
        <w:t>11 февраля 2025 г.</w:t>
      </w:r>
      <w:r>
        <w:tab/>
        <w:t>01-320-а</w:t>
      </w:r>
    </w:p>
    <w:p w14:paraId="0BD88663" w14:textId="77777777" w:rsidR="00B52D22" w:rsidRDefault="00B52D22">
      <w:pPr>
        <w:rPr>
          <w:b/>
        </w:rPr>
      </w:pPr>
      <w:r>
        <w:rPr>
          <w:b/>
          <w:sz w:val="22"/>
        </w:rPr>
        <w:t>от __________________________ № _________</w:t>
      </w:r>
    </w:p>
    <w:p w14:paraId="0CA848F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A85A83" w14:paraId="55824C03" w14:textId="77777777">
        <w:tc>
          <w:tcPr>
            <w:tcW w:w="4928" w:type="dxa"/>
            <w:tcBorders>
              <w:top w:val="nil"/>
              <w:left w:val="nil"/>
              <w:bottom w:val="nil"/>
              <w:right w:val="nil"/>
            </w:tcBorders>
          </w:tcPr>
          <w:p w14:paraId="2F045D76" w14:textId="27D93E8C" w:rsidR="008A3858" w:rsidRPr="00A85A83" w:rsidRDefault="00A85A83" w:rsidP="00B52D22">
            <w:pPr>
              <w:rPr>
                <w:bCs/>
                <w:sz w:val="24"/>
                <w:szCs w:val="24"/>
              </w:rPr>
            </w:pPr>
            <w:r w:rsidRPr="00A85A83">
              <w:rPr>
                <w:bCs/>
                <w:sz w:val="24"/>
                <w:szCs w:val="24"/>
              </w:rPr>
              <w:t>Об утверждении порядка проведения общественно-экспертного обсуждения проекта границы территории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w:t>
            </w:r>
          </w:p>
        </w:tc>
      </w:tr>
      <w:tr w:rsidR="00026DE9" w:rsidRPr="00026DE9" w14:paraId="18254DE8" w14:textId="77777777">
        <w:tc>
          <w:tcPr>
            <w:tcW w:w="4928" w:type="dxa"/>
            <w:tcBorders>
              <w:top w:val="nil"/>
              <w:left w:val="nil"/>
              <w:bottom w:val="nil"/>
              <w:right w:val="nil"/>
            </w:tcBorders>
          </w:tcPr>
          <w:p w14:paraId="2C42C250" w14:textId="08E37965" w:rsidR="00A85A83" w:rsidRPr="00026DE9" w:rsidRDefault="00A85A83" w:rsidP="00B52D22">
            <w:pPr>
              <w:rPr>
                <w:bCs/>
                <w:sz w:val="24"/>
                <w:szCs w:val="24"/>
              </w:rPr>
            </w:pPr>
            <w:r w:rsidRPr="00026DE9">
              <w:rPr>
                <w:bCs/>
                <w:sz w:val="24"/>
                <w:szCs w:val="24"/>
              </w:rPr>
              <w:t>21,0300 ДО</w:t>
            </w:r>
          </w:p>
        </w:tc>
      </w:tr>
    </w:tbl>
    <w:p w14:paraId="02AAE842" w14:textId="77777777" w:rsidR="00554BEC" w:rsidRDefault="00554BEC" w:rsidP="001A2440">
      <w:pPr>
        <w:ind w:right="-1" w:firstLine="709"/>
        <w:rPr>
          <w:sz w:val="22"/>
          <w:szCs w:val="22"/>
        </w:rPr>
      </w:pPr>
    </w:p>
    <w:p w14:paraId="5E872F0D" w14:textId="77777777" w:rsidR="00953D56" w:rsidRDefault="00953D56" w:rsidP="001A2440">
      <w:pPr>
        <w:ind w:right="-1" w:firstLine="709"/>
        <w:rPr>
          <w:sz w:val="22"/>
          <w:szCs w:val="22"/>
        </w:rPr>
      </w:pPr>
    </w:p>
    <w:p w14:paraId="028BD1DF" w14:textId="41FFB1E3" w:rsidR="00953D56" w:rsidRPr="00953D56" w:rsidRDefault="00953D56" w:rsidP="00953D56">
      <w:pPr>
        <w:tabs>
          <w:tab w:val="left" w:pos="1134"/>
        </w:tabs>
        <w:ind w:firstLine="720"/>
        <w:rPr>
          <w:rFonts w:eastAsiaTheme="minorHAnsi"/>
          <w:color w:val="000000"/>
          <w:szCs w:val="28"/>
          <w:lang w:eastAsia="en-US"/>
        </w:rPr>
      </w:pPr>
      <w:r w:rsidRPr="00953D56">
        <w:rPr>
          <w:rFonts w:eastAsiaTheme="minorHAnsi"/>
          <w:color w:val="000000"/>
          <w:szCs w:val="28"/>
          <w:lang w:eastAsia="en-US"/>
        </w:rPr>
        <w:t>На основании пункта 3 части 2.5 Порядка предоставления и</w:t>
      </w:r>
      <w:r>
        <w:rPr>
          <w:rFonts w:eastAsiaTheme="minorHAnsi"/>
          <w:color w:val="000000"/>
          <w:szCs w:val="28"/>
          <w:lang w:eastAsia="en-US"/>
        </w:rPr>
        <w:t> </w:t>
      </w:r>
      <w:r w:rsidRPr="00953D56">
        <w:rPr>
          <w:rFonts w:eastAsiaTheme="minorHAnsi"/>
          <w:color w:val="000000"/>
          <w:szCs w:val="28"/>
          <w:lang w:eastAsia="en-US"/>
        </w:rPr>
        <w:t>распределения субсидий из областного бюджета Ленинградской области бюджетам муниципальных образований Ленинградской области на</w:t>
      </w:r>
      <w:r>
        <w:rPr>
          <w:lang w:eastAsia="en-US"/>
        </w:rPr>
        <w:t> </w:t>
      </w:r>
      <w:r w:rsidRPr="00953D56">
        <w:rPr>
          <w:rFonts w:eastAsiaTheme="minorHAnsi"/>
          <w:color w:val="000000"/>
          <w:szCs w:val="28"/>
          <w:lang w:eastAsia="en-US"/>
        </w:rPr>
        <w:t>реализацию мероприятий по обустройству туристского центра города на</w:t>
      </w:r>
      <w:r>
        <w:rPr>
          <w:rFonts w:eastAsiaTheme="minorHAnsi"/>
          <w:color w:val="000000"/>
          <w:szCs w:val="28"/>
          <w:lang w:eastAsia="en-US"/>
        </w:rPr>
        <w:t> </w:t>
      </w:r>
      <w:r w:rsidRPr="00953D56">
        <w:rPr>
          <w:rFonts w:eastAsiaTheme="minorHAnsi"/>
          <w:color w:val="000000"/>
          <w:szCs w:val="28"/>
          <w:lang w:eastAsia="en-US"/>
        </w:rPr>
        <w:t>территории муниципальных образований Ленинградской области, являющегося приложением 2 к Государственной программе Ленинградской области «Развитие внутреннего и въездного туризма в Ленинградской области», утвержденной постановлением Правительства Ленинградской области от 30 сентября 2019 года № 442, в соответствии со статьей 46</w:t>
      </w:r>
      <w:r>
        <w:rPr>
          <w:rFonts w:eastAsiaTheme="minorHAnsi"/>
          <w:color w:val="000000"/>
          <w:szCs w:val="28"/>
          <w:lang w:eastAsia="en-US"/>
        </w:rPr>
        <w:t> </w:t>
      </w:r>
      <w:r w:rsidRPr="00953D56">
        <w:rPr>
          <w:rFonts w:eastAsiaTheme="minorHAnsi"/>
          <w:color w:val="000000"/>
          <w:szCs w:val="28"/>
          <w:lang w:eastAsia="en-US"/>
        </w:rPr>
        <w:t>Федерального закона от 6 октября 2003 года № 131-ФЗ «Об общих принципах организации местного самоуправления в Российской Федерации», администрация Тихвинского района ПОСТАНОВЛЯЕТ:</w:t>
      </w:r>
    </w:p>
    <w:p w14:paraId="48FF0CB0" w14:textId="59808EE5" w:rsidR="00953D56" w:rsidRPr="00953D56" w:rsidRDefault="00953D56" w:rsidP="00953D56">
      <w:pPr>
        <w:pStyle w:val="a9"/>
        <w:numPr>
          <w:ilvl w:val="0"/>
          <w:numId w:val="3"/>
        </w:numPr>
        <w:tabs>
          <w:tab w:val="left" w:pos="1134"/>
        </w:tabs>
        <w:ind w:left="0" w:firstLine="720"/>
        <w:rPr>
          <w:rFonts w:eastAsiaTheme="minorHAnsi"/>
          <w:color w:val="000000"/>
          <w:szCs w:val="28"/>
          <w:lang w:eastAsia="en-US"/>
        </w:rPr>
      </w:pPr>
      <w:r w:rsidRPr="00953D56">
        <w:rPr>
          <w:rFonts w:eastAsiaTheme="minorHAnsi"/>
          <w:color w:val="000000"/>
          <w:szCs w:val="28"/>
          <w:lang w:eastAsia="en-US"/>
        </w:rPr>
        <w:t>Утвердить порядок проведения общественно-экспертного обсуждения проекта границы территории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 (приложение).</w:t>
      </w:r>
      <w:r w:rsidRPr="00953D56">
        <w:rPr>
          <w:rFonts w:eastAsiaTheme="minorHAnsi"/>
          <w:szCs w:val="28"/>
          <w:lang w:eastAsia="en-US"/>
        </w:rPr>
        <w:t xml:space="preserve"> </w:t>
      </w:r>
    </w:p>
    <w:p w14:paraId="7B968A03" w14:textId="7ED3DE6D" w:rsidR="00953D56" w:rsidRPr="00953D56" w:rsidRDefault="00953D56" w:rsidP="00953D56">
      <w:pPr>
        <w:pStyle w:val="a9"/>
        <w:numPr>
          <w:ilvl w:val="0"/>
          <w:numId w:val="3"/>
        </w:numPr>
        <w:tabs>
          <w:tab w:val="left" w:pos="1134"/>
        </w:tabs>
        <w:ind w:left="0" w:firstLine="720"/>
        <w:rPr>
          <w:rFonts w:eastAsiaTheme="minorHAnsi"/>
          <w:color w:val="000000"/>
          <w:szCs w:val="28"/>
          <w:lang w:eastAsia="en-US"/>
        </w:rPr>
      </w:pPr>
      <w:r w:rsidRPr="00953D56">
        <w:rPr>
          <w:rFonts w:eastAsiaTheme="minorHAnsi"/>
          <w:color w:val="000000"/>
          <w:szCs w:val="28"/>
          <w:lang w:eastAsia="en-US"/>
        </w:rPr>
        <w:t>Опубликовать настоящее постановление в газете «Трудовая слава» и обнародовать в сети Интернет на официальном сайте Тихвинского района.</w:t>
      </w:r>
    </w:p>
    <w:p w14:paraId="59399045" w14:textId="77777777" w:rsidR="00953D56" w:rsidRDefault="00953D56" w:rsidP="00953D56">
      <w:pPr>
        <w:tabs>
          <w:tab w:val="left" w:pos="1134"/>
        </w:tabs>
        <w:ind w:firstLine="720"/>
        <w:rPr>
          <w:rFonts w:asciiTheme="minorHAnsi" w:eastAsiaTheme="minorHAnsi" w:hAnsiTheme="minorHAnsi" w:cstheme="minorBidi"/>
          <w:color w:val="000000"/>
          <w:sz w:val="22"/>
          <w:szCs w:val="22"/>
          <w:lang w:eastAsia="en-US"/>
        </w:rPr>
      </w:pPr>
    </w:p>
    <w:p w14:paraId="399BCC8F" w14:textId="77777777" w:rsidR="00953D56" w:rsidRPr="00953D56" w:rsidRDefault="00953D56" w:rsidP="00953D56">
      <w:pPr>
        <w:tabs>
          <w:tab w:val="left" w:pos="1134"/>
        </w:tabs>
        <w:ind w:firstLine="720"/>
        <w:rPr>
          <w:rFonts w:asciiTheme="minorHAnsi" w:eastAsiaTheme="minorHAnsi" w:hAnsiTheme="minorHAnsi" w:cstheme="minorBidi"/>
          <w:color w:val="000000"/>
          <w:sz w:val="22"/>
          <w:szCs w:val="22"/>
          <w:lang w:eastAsia="en-US"/>
        </w:rPr>
      </w:pPr>
    </w:p>
    <w:p w14:paraId="10609896" w14:textId="0B1993A2" w:rsidR="00953D56" w:rsidRPr="00953D56" w:rsidRDefault="00953D56" w:rsidP="00953D56">
      <w:pPr>
        <w:tabs>
          <w:tab w:val="left" w:pos="1134"/>
        </w:tabs>
        <w:rPr>
          <w:rFonts w:eastAsiaTheme="minorHAnsi"/>
          <w:color w:val="000000"/>
          <w:szCs w:val="28"/>
          <w:lang w:eastAsia="en-US"/>
        </w:rPr>
      </w:pPr>
      <w:r w:rsidRPr="00953D56">
        <w:rPr>
          <w:rFonts w:eastAsiaTheme="minorHAnsi"/>
          <w:color w:val="000000"/>
          <w:szCs w:val="28"/>
          <w:lang w:eastAsia="en-US"/>
        </w:rPr>
        <w:t xml:space="preserve">Глава администрации                                                                        А.В. </w:t>
      </w:r>
      <w:proofErr w:type="spellStart"/>
      <w:r w:rsidRPr="00953D56">
        <w:rPr>
          <w:rFonts w:eastAsiaTheme="minorHAnsi"/>
          <w:color w:val="000000"/>
          <w:szCs w:val="28"/>
          <w:lang w:eastAsia="en-US"/>
        </w:rPr>
        <w:t>Брицун</w:t>
      </w:r>
      <w:proofErr w:type="spellEnd"/>
    </w:p>
    <w:p w14:paraId="558B5C8D" w14:textId="77777777" w:rsidR="00A0181B" w:rsidRDefault="00A0181B" w:rsidP="00953D56">
      <w:pPr>
        <w:tabs>
          <w:tab w:val="left" w:pos="1134"/>
        </w:tabs>
        <w:ind w:firstLine="720"/>
        <w:rPr>
          <w:rFonts w:asciiTheme="minorHAnsi" w:eastAsiaTheme="minorHAnsi" w:hAnsiTheme="minorHAnsi" w:cstheme="minorBidi"/>
          <w:color w:val="000000"/>
          <w:sz w:val="22"/>
          <w:szCs w:val="22"/>
          <w:lang w:eastAsia="en-US"/>
        </w:rPr>
      </w:pPr>
    </w:p>
    <w:p w14:paraId="31CA3074" w14:textId="77777777" w:rsidR="00A0181B" w:rsidRDefault="00A0181B" w:rsidP="00953D56">
      <w:pPr>
        <w:tabs>
          <w:tab w:val="left" w:pos="1134"/>
        </w:tabs>
        <w:ind w:firstLine="720"/>
        <w:rPr>
          <w:rFonts w:asciiTheme="minorHAnsi" w:eastAsiaTheme="minorHAnsi" w:hAnsiTheme="minorHAnsi" w:cstheme="minorBidi"/>
          <w:color w:val="000000"/>
          <w:sz w:val="22"/>
          <w:szCs w:val="22"/>
          <w:lang w:eastAsia="en-US"/>
        </w:rPr>
      </w:pPr>
    </w:p>
    <w:p w14:paraId="64CA6D16" w14:textId="22CF06E9" w:rsidR="00953D56" w:rsidRPr="00953D56" w:rsidRDefault="00953D56" w:rsidP="00953D56">
      <w:pPr>
        <w:tabs>
          <w:tab w:val="left" w:pos="1134"/>
        </w:tabs>
        <w:ind w:firstLine="720"/>
        <w:rPr>
          <w:rFonts w:asciiTheme="minorHAnsi" w:eastAsiaTheme="minorHAnsi" w:hAnsiTheme="minorHAnsi" w:cstheme="minorBidi"/>
          <w:color w:val="000000"/>
          <w:sz w:val="22"/>
          <w:szCs w:val="22"/>
          <w:lang w:eastAsia="en-US"/>
        </w:rPr>
      </w:pPr>
    </w:p>
    <w:p w14:paraId="36830821" w14:textId="77777777" w:rsidR="00A0181B" w:rsidRPr="00A0181B" w:rsidRDefault="00953D56" w:rsidP="00A0181B">
      <w:pPr>
        <w:rPr>
          <w:rFonts w:eastAsiaTheme="minorHAnsi"/>
          <w:color w:val="000000"/>
          <w:sz w:val="24"/>
          <w:szCs w:val="24"/>
          <w:lang w:eastAsia="en-US"/>
        </w:rPr>
      </w:pPr>
      <w:proofErr w:type="spellStart"/>
      <w:r w:rsidRPr="00953D56">
        <w:rPr>
          <w:rFonts w:eastAsiaTheme="minorHAnsi"/>
          <w:color w:val="000000"/>
          <w:sz w:val="24"/>
          <w:szCs w:val="24"/>
          <w:lang w:eastAsia="en-US"/>
        </w:rPr>
        <w:t>Катышевский</w:t>
      </w:r>
      <w:proofErr w:type="spellEnd"/>
      <w:r w:rsidRPr="00953D56">
        <w:rPr>
          <w:rFonts w:eastAsiaTheme="minorHAnsi"/>
          <w:color w:val="000000"/>
          <w:sz w:val="24"/>
          <w:szCs w:val="24"/>
          <w:lang w:eastAsia="en-US"/>
        </w:rPr>
        <w:t xml:space="preserve"> Юрий Владимирович, </w:t>
      </w:r>
    </w:p>
    <w:p w14:paraId="3E300035" w14:textId="7B48E4EB" w:rsidR="00953D56" w:rsidRPr="00953D56" w:rsidRDefault="00953D56" w:rsidP="00A0181B">
      <w:pPr>
        <w:rPr>
          <w:rFonts w:eastAsiaTheme="minorHAnsi"/>
          <w:color w:val="000000"/>
          <w:sz w:val="24"/>
          <w:szCs w:val="24"/>
          <w:lang w:eastAsia="en-US"/>
        </w:rPr>
      </w:pPr>
      <w:r w:rsidRPr="00953D56">
        <w:rPr>
          <w:rFonts w:eastAsiaTheme="minorHAnsi"/>
          <w:color w:val="000000"/>
          <w:sz w:val="24"/>
          <w:szCs w:val="24"/>
          <w:lang w:eastAsia="en-US"/>
        </w:rPr>
        <w:t xml:space="preserve">72-920 </w:t>
      </w:r>
    </w:p>
    <w:p w14:paraId="5284BCB5" w14:textId="77777777" w:rsidR="00953D56" w:rsidRPr="00953D56" w:rsidRDefault="00953D56" w:rsidP="00A0181B">
      <w:pPr>
        <w:rPr>
          <w:rFonts w:eastAsiaTheme="minorHAnsi"/>
          <w:color w:val="000000"/>
          <w:sz w:val="22"/>
          <w:szCs w:val="22"/>
          <w:lang w:eastAsia="en-US"/>
        </w:rPr>
      </w:pPr>
      <w:r w:rsidRPr="00953D56">
        <w:rPr>
          <w:rFonts w:eastAsiaTheme="minorHAnsi"/>
          <w:b/>
          <w:bCs/>
          <w:color w:val="000000"/>
          <w:sz w:val="22"/>
          <w:szCs w:val="22"/>
          <w:lang w:eastAsia="en-US"/>
        </w:rPr>
        <w:lastRenderedPageBreak/>
        <w:t>СОГЛАСОВАНО:</w:t>
      </w:r>
      <w:r w:rsidRPr="00953D56">
        <w:rPr>
          <w:rFonts w:eastAsiaTheme="minorHAnsi"/>
          <w:color w:val="000000"/>
          <w:sz w:val="22"/>
          <w:szCs w:val="22"/>
          <w:lang w:eastAsia="en-US"/>
        </w:rPr>
        <w:t xml:space="preserve">     </w:t>
      </w:r>
    </w:p>
    <w:tbl>
      <w:tblPr>
        <w:tblW w:w="9075" w:type="dxa"/>
        <w:tblInd w:w="-3" w:type="dxa"/>
        <w:tblLayout w:type="fixed"/>
        <w:tblCellMar>
          <w:left w:w="105" w:type="dxa"/>
          <w:right w:w="105" w:type="dxa"/>
        </w:tblCellMar>
        <w:tblLook w:val="0000" w:firstRow="0" w:lastRow="0" w:firstColumn="0" w:lastColumn="0" w:noHBand="0" w:noVBand="0"/>
      </w:tblPr>
      <w:tblGrid>
        <w:gridCol w:w="6666"/>
        <w:gridCol w:w="2409"/>
      </w:tblGrid>
      <w:tr w:rsidR="00A0181B" w:rsidRPr="00A0181B" w14:paraId="73B63FEE" w14:textId="77777777" w:rsidTr="00A0181B">
        <w:tc>
          <w:tcPr>
            <w:tcW w:w="6666" w:type="dxa"/>
          </w:tcPr>
          <w:p w14:paraId="49484239" w14:textId="1BF6D224" w:rsidR="00A0181B" w:rsidRPr="00953D56" w:rsidRDefault="00A0181B" w:rsidP="00A0181B">
            <w:pPr>
              <w:rPr>
                <w:rFonts w:eastAsiaTheme="minorHAnsi"/>
                <w:color w:val="000000"/>
                <w:sz w:val="22"/>
                <w:szCs w:val="22"/>
                <w:lang w:eastAsia="en-US"/>
              </w:rPr>
            </w:pPr>
            <w:r w:rsidRPr="00953D56">
              <w:rPr>
                <w:rFonts w:eastAsiaTheme="minorHAnsi"/>
                <w:color w:val="000000"/>
                <w:sz w:val="22"/>
                <w:szCs w:val="22"/>
                <w:lang w:eastAsia="en-US"/>
              </w:rPr>
              <w:t xml:space="preserve">Заведующий общим отделом </w:t>
            </w:r>
          </w:p>
        </w:tc>
        <w:tc>
          <w:tcPr>
            <w:tcW w:w="2409" w:type="dxa"/>
          </w:tcPr>
          <w:p w14:paraId="3CFBCC23" w14:textId="2F8D13EC" w:rsidR="00A0181B" w:rsidRPr="00953D56" w:rsidRDefault="00A0181B" w:rsidP="00A0181B">
            <w:pPr>
              <w:rPr>
                <w:rFonts w:eastAsiaTheme="minorHAnsi"/>
                <w:color w:val="000000"/>
                <w:sz w:val="22"/>
                <w:szCs w:val="22"/>
                <w:lang w:eastAsia="en-US"/>
              </w:rPr>
            </w:pPr>
            <w:r w:rsidRPr="00953D56">
              <w:rPr>
                <w:rFonts w:eastAsiaTheme="minorHAnsi"/>
                <w:color w:val="000000"/>
                <w:sz w:val="22"/>
                <w:szCs w:val="22"/>
                <w:lang w:eastAsia="en-US"/>
              </w:rPr>
              <w:t>Савранская И.Г.</w:t>
            </w:r>
          </w:p>
        </w:tc>
      </w:tr>
      <w:tr w:rsidR="00A0181B" w:rsidRPr="00A0181B" w14:paraId="107B1F0C" w14:textId="77777777" w:rsidTr="00A0181B">
        <w:tc>
          <w:tcPr>
            <w:tcW w:w="6666" w:type="dxa"/>
          </w:tcPr>
          <w:p w14:paraId="31BF8D24" w14:textId="77777777" w:rsidR="00A0181B" w:rsidRPr="00953D56" w:rsidRDefault="00A0181B" w:rsidP="00A0181B">
            <w:pPr>
              <w:rPr>
                <w:rFonts w:eastAsiaTheme="minorHAnsi"/>
                <w:color w:val="000000"/>
                <w:sz w:val="22"/>
                <w:szCs w:val="22"/>
                <w:lang w:eastAsia="en-US"/>
              </w:rPr>
            </w:pPr>
            <w:r w:rsidRPr="00953D56">
              <w:rPr>
                <w:rFonts w:eastAsiaTheme="minorHAnsi"/>
                <w:color w:val="000000"/>
                <w:sz w:val="22"/>
                <w:szCs w:val="22"/>
                <w:lang w:eastAsia="en-US"/>
              </w:rPr>
              <w:t xml:space="preserve">Заведующий юридическим отделом </w:t>
            </w:r>
          </w:p>
        </w:tc>
        <w:tc>
          <w:tcPr>
            <w:tcW w:w="2409" w:type="dxa"/>
          </w:tcPr>
          <w:p w14:paraId="50BA641D" w14:textId="5242053F" w:rsidR="00A0181B" w:rsidRPr="00953D56" w:rsidRDefault="00A0181B" w:rsidP="00A0181B">
            <w:pPr>
              <w:rPr>
                <w:rFonts w:eastAsiaTheme="minorHAnsi"/>
                <w:color w:val="000000"/>
                <w:sz w:val="22"/>
                <w:szCs w:val="22"/>
                <w:lang w:eastAsia="en-US"/>
              </w:rPr>
            </w:pPr>
            <w:r w:rsidRPr="00953D56">
              <w:rPr>
                <w:rFonts w:eastAsiaTheme="minorHAnsi"/>
                <w:color w:val="000000"/>
                <w:sz w:val="22"/>
                <w:szCs w:val="22"/>
                <w:lang w:eastAsia="en-US"/>
              </w:rPr>
              <w:t>Павличенко И.С.</w:t>
            </w:r>
          </w:p>
        </w:tc>
      </w:tr>
    </w:tbl>
    <w:p w14:paraId="5E62BCC4" w14:textId="77777777" w:rsidR="00953D56" w:rsidRPr="00953D56" w:rsidRDefault="00953D56" w:rsidP="00A0181B">
      <w:pPr>
        <w:rPr>
          <w:rFonts w:eastAsiaTheme="minorHAnsi"/>
          <w:color w:val="000000"/>
          <w:sz w:val="22"/>
          <w:szCs w:val="22"/>
          <w:lang w:eastAsia="en-US"/>
        </w:rPr>
      </w:pPr>
    </w:p>
    <w:p w14:paraId="0CF087E5" w14:textId="77777777" w:rsidR="00953D56" w:rsidRPr="00953D56" w:rsidRDefault="00953D56" w:rsidP="00A0181B">
      <w:pPr>
        <w:rPr>
          <w:rFonts w:eastAsiaTheme="minorHAnsi"/>
          <w:color w:val="000000"/>
          <w:sz w:val="22"/>
          <w:szCs w:val="22"/>
          <w:lang w:eastAsia="en-US"/>
        </w:rPr>
      </w:pPr>
      <w:r w:rsidRPr="00953D56">
        <w:rPr>
          <w:rFonts w:eastAsiaTheme="minorHAnsi"/>
          <w:b/>
          <w:bCs/>
          <w:color w:val="000000"/>
          <w:sz w:val="22"/>
          <w:szCs w:val="22"/>
          <w:lang w:eastAsia="en-US"/>
        </w:rPr>
        <w:t>РАССЫЛКА:</w:t>
      </w:r>
      <w:r w:rsidRPr="00953D56">
        <w:rPr>
          <w:rFonts w:eastAsiaTheme="minorHAnsi"/>
          <w:color w:val="000000"/>
          <w:sz w:val="22"/>
          <w:szCs w:val="22"/>
          <w:lang w:eastAsia="en-US"/>
        </w:rPr>
        <w:t xml:space="preserve"> </w:t>
      </w:r>
    </w:p>
    <w:tbl>
      <w:tblPr>
        <w:tblW w:w="8367" w:type="dxa"/>
        <w:tblInd w:w="-3" w:type="dxa"/>
        <w:tblLayout w:type="fixed"/>
        <w:tblCellMar>
          <w:left w:w="105" w:type="dxa"/>
          <w:right w:w="105" w:type="dxa"/>
        </w:tblCellMar>
        <w:tblLook w:val="0000" w:firstRow="0" w:lastRow="0" w:firstColumn="0" w:lastColumn="0" w:noHBand="0" w:noVBand="0"/>
      </w:tblPr>
      <w:tblGrid>
        <w:gridCol w:w="6663"/>
        <w:gridCol w:w="1704"/>
      </w:tblGrid>
      <w:tr w:rsidR="00953D56" w:rsidRPr="00953D56" w14:paraId="28355486" w14:textId="77777777" w:rsidTr="00A0181B">
        <w:tc>
          <w:tcPr>
            <w:tcW w:w="6663" w:type="dxa"/>
          </w:tcPr>
          <w:p w14:paraId="029A03C2" w14:textId="3E089B10" w:rsidR="00953D56" w:rsidRPr="00953D56" w:rsidRDefault="00953D56" w:rsidP="00A0181B">
            <w:pPr>
              <w:rPr>
                <w:rFonts w:eastAsiaTheme="minorHAnsi"/>
                <w:color w:val="000000"/>
                <w:sz w:val="22"/>
                <w:szCs w:val="22"/>
                <w:lang w:eastAsia="en-US"/>
              </w:rPr>
            </w:pPr>
            <w:r w:rsidRPr="00953D56">
              <w:rPr>
                <w:rFonts w:eastAsiaTheme="minorHAnsi"/>
                <w:color w:val="000000"/>
                <w:sz w:val="22"/>
                <w:szCs w:val="22"/>
                <w:lang w:eastAsia="en-US"/>
              </w:rPr>
              <w:t xml:space="preserve">Дело </w:t>
            </w:r>
          </w:p>
        </w:tc>
        <w:tc>
          <w:tcPr>
            <w:tcW w:w="1704" w:type="dxa"/>
          </w:tcPr>
          <w:p w14:paraId="698ED95B" w14:textId="77777777" w:rsidR="00953D56" w:rsidRPr="00953D56" w:rsidRDefault="00953D56" w:rsidP="00A0181B">
            <w:pPr>
              <w:rPr>
                <w:rFonts w:eastAsiaTheme="minorHAnsi"/>
                <w:color w:val="000000"/>
                <w:sz w:val="22"/>
                <w:szCs w:val="22"/>
                <w:lang w:eastAsia="en-US"/>
              </w:rPr>
            </w:pPr>
            <w:r w:rsidRPr="00953D56">
              <w:rPr>
                <w:rFonts w:eastAsiaTheme="minorHAnsi"/>
                <w:color w:val="000000"/>
                <w:sz w:val="22"/>
                <w:szCs w:val="22"/>
                <w:lang w:eastAsia="en-US"/>
              </w:rPr>
              <w:t>1</w:t>
            </w:r>
          </w:p>
        </w:tc>
      </w:tr>
      <w:tr w:rsidR="00953D56" w:rsidRPr="00953D56" w14:paraId="41A5789F" w14:textId="77777777" w:rsidTr="00A0181B">
        <w:tc>
          <w:tcPr>
            <w:tcW w:w="6663" w:type="dxa"/>
          </w:tcPr>
          <w:p w14:paraId="20F868B5" w14:textId="77777777" w:rsidR="00953D56" w:rsidRPr="00953D56" w:rsidRDefault="00953D56" w:rsidP="00A0181B">
            <w:pPr>
              <w:rPr>
                <w:rFonts w:eastAsiaTheme="minorHAnsi"/>
                <w:color w:val="000000"/>
                <w:sz w:val="22"/>
                <w:szCs w:val="22"/>
                <w:lang w:eastAsia="en-US"/>
              </w:rPr>
            </w:pPr>
            <w:r w:rsidRPr="00953D56">
              <w:rPr>
                <w:rFonts w:eastAsiaTheme="minorHAnsi"/>
                <w:color w:val="000000"/>
                <w:sz w:val="22"/>
                <w:szCs w:val="22"/>
                <w:lang w:eastAsia="en-US"/>
              </w:rPr>
              <w:t xml:space="preserve">Котовой Е.Ю. </w:t>
            </w:r>
          </w:p>
        </w:tc>
        <w:tc>
          <w:tcPr>
            <w:tcW w:w="1704" w:type="dxa"/>
          </w:tcPr>
          <w:p w14:paraId="74D59AED" w14:textId="77777777" w:rsidR="00953D56" w:rsidRPr="00953D56" w:rsidRDefault="00953D56" w:rsidP="00A0181B">
            <w:pPr>
              <w:rPr>
                <w:rFonts w:eastAsiaTheme="minorHAnsi"/>
                <w:color w:val="000000"/>
                <w:sz w:val="22"/>
                <w:szCs w:val="22"/>
                <w:lang w:eastAsia="en-US"/>
              </w:rPr>
            </w:pPr>
            <w:r w:rsidRPr="00953D56">
              <w:rPr>
                <w:rFonts w:eastAsiaTheme="minorHAnsi"/>
                <w:color w:val="000000"/>
                <w:sz w:val="22"/>
                <w:szCs w:val="22"/>
                <w:lang w:eastAsia="en-US"/>
              </w:rPr>
              <w:t>1</w:t>
            </w:r>
          </w:p>
        </w:tc>
      </w:tr>
      <w:tr w:rsidR="00953D56" w:rsidRPr="00953D56" w14:paraId="43163D2C" w14:textId="77777777" w:rsidTr="00A0181B">
        <w:tc>
          <w:tcPr>
            <w:tcW w:w="6663" w:type="dxa"/>
          </w:tcPr>
          <w:p w14:paraId="041155CA" w14:textId="1DC3AC2F" w:rsidR="00953D56" w:rsidRPr="00953D56" w:rsidRDefault="00EB5EBF" w:rsidP="00A0181B">
            <w:pPr>
              <w:rPr>
                <w:rFonts w:eastAsiaTheme="minorHAnsi"/>
                <w:color w:val="000000"/>
                <w:sz w:val="22"/>
                <w:szCs w:val="22"/>
                <w:lang w:eastAsia="en-US"/>
              </w:rPr>
            </w:pPr>
            <w:r>
              <w:rPr>
                <w:rFonts w:eastAsiaTheme="minorHAnsi"/>
                <w:color w:val="000000"/>
                <w:sz w:val="22"/>
                <w:szCs w:val="22"/>
                <w:lang w:eastAsia="en-US"/>
              </w:rPr>
              <w:t>АНО «</w:t>
            </w:r>
            <w:r w:rsidR="00953D56" w:rsidRPr="00953D56">
              <w:rPr>
                <w:rFonts w:eastAsiaTheme="minorHAnsi"/>
                <w:color w:val="000000"/>
                <w:sz w:val="22"/>
                <w:szCs w:val="22"/>
                <w:lang w:eastAsia="en-US"/>
              </w:rPr>
              <w:t>Редакция газеты «Трудовая слава»</w:t>
            </w:r>
          </w:p>
        </w:tc>
        <w:tc>
          <w:tcPr>
            <w:tcW w:w="1704" w:type="dxa"/>
          </w:tcPr>
          <w:p w14:paraId="2814DAAF" w14:textId="77777777" w:rsidR="00953D56" w:rsidRPr="00953D56" w:rsidRDefault="00953D56" w:rsidP="00A0181B">
            <w:pPr>
              <w:rPr>
                <w:rFonts w:eastAsiaTheme="minorHAnsi"/>
                <w:color w:val="000000"/>
                <w:sz w:val="22"/>
                <w:szCs w:val="22"/>
                <w:lang w:eastAsia="en-US"/>
              </w:rPr>
            </w:pPr>
            <w:r w:rsidRPr="00953D56">
              <w:rPr>
                <w:rFonts w:eastAsiaTheme="minorHAnsi"/>
                <w:color w:val="000000"/>
                <w:sz w:val="22"/>
                <w:szCs w:val="22"/>
                <w:lang w:eastAsia="en-US"/>
              </w:rPr>
              <w:t>1</w:t>
            </w:r>
          </w:p>
        </w:tc>
      </w:tr>
      <w:tr w:rsidR="00953D56" w:rsidRPr="00953D56" w14:paraId="4F6AF05E" w14:textId="77777777" w:rsidTr="00A0181B">
        <w:tc>
          <w:tcPr>
            <w:tcW w:w="6663" w:type="dxa"/>
          </w:tcPr>
          <w:p w14:paraId="47359368" w14:textId="77777777" w:rsidR="00953D56" w:rsidRPr="00953D56" w:rsidRDefault="00953D56" w:rsidP="00A0181B">
            <w:pPr>
              <w:jc w:val="left"/>
              <w:rPr>
                <w:rFonts w:eastAsiaTheme="minorHAnsi"/>
                <w:color w:val="000000"/>
                <w:sz w:val="22"/>
                <w:szCs w:val="22"/>
                <w:lang w:eastAsia="en-US"/>
              </w:rPr>
            </w:pPr>
            <w:r w:rsidRPr="00953D56">
              <w:rPr>
                <w:rFonts w:eastAsiaTheme="minorHAnsi"/>
                <w:b/>
                <w:bCs/>
                <w:color w:val="000000"/>
                <w:sz w:val="22"/>
                <w:szCs w:val="22"/>
                <w:lang w:eastAsia="en-US"/>
              </w:rPr>
              <w:t>ИТОГО:</w:t>
            </w:r>
            <w:r w:rsidRPr="00953D56">
              <w:rPr>
                <w:rFonts w:eastAsiaTheme="minorHAnsi"/>
                <w:color w:val="000000"/>
                <w:sz w:val="22"/>
                <w:szCs w:val="22"/>
                <w:lang w:eastAsia="en-US"/>
              </w:rPr>
              <w:t xml:space="preserve"> </w:t>
            </w:r>
          </w:p>
        </w:tc>
        <w:tc>
          <w:tcPr>
            <w:tcW w:w="1704" w:type="dxa"/>
          </w:tcPr>
          <w:p w14:paraId="6D64CF20" w14:textId="77777777" w:rsidR="00953D56" w:rsidRPr="00953D56" w:rsidRDefault="00953D56" w:rsidP="00A0181B">
            <w:pPr>
              <w:rPr>
                <w:rFonts w:eastAsiaTheme="minorHAnsi"/>
                <w:color w:val="000000"/>
                <w:sz w:val="22"/>
                <w:szCs w:val="22"/>
                <w:lang w:eastAsia="en-US"/>
              </w:rPr>
            </w:pPr>
            <w:r w:rsidRPr="00953D56">
              <w:rPr>
                <w:rFonts w:eastAsiaTheme="minorHAnsi"/>
                <w:b/>
                <w:bCs/>
                <w:color w:val="000000"/>
                <w:sz w:val="22"/>
                <w:szCs w:val="22"/>
                <w:lang w:eastAsia="en-US"/>
              </w:rPr>
              <w:t>3</w:t>
            </w:r>
          </w:p>
        </w:tc>
      </w:tr>
    </w:tbl>
    <w:p w14:paraId="549415CC" w14:textId="77777777" w:rsidR="00953D56" w:rsidRPr="00953D56" w:rsidRDefault="00953D56" w:rsidP="00953D56">
      <w:pPr>
        <w:spacing w:after="160" w:line="259" w:lineRule="auto"/>
        <w:jc w:val="left"/>
        <w:rPr>
          <w:rFonts w:asciiTheme="minorHAnsi" w:eastAsiaTheme="minorHAnsi" w:hAnsiTheme="minorHAnsi" w:cstheme="minorBidi"/>
          <w:sz w:val="22"/>
          <w:szCs w:val="22"/>
          <w:lang w:eastAsia="en-US"/>
        </w:rPr>
      </w:pPr>
    </w:p>
    <w:p w14:paraId="5015102B" w14:textId="77777777" w:rsidR="00953D56" w:rsidRPr="00953D56" w:rsidRDefault="00953D56" w:rsidP="00953D56">
      <w:pPr>
        <w:spacing w:after="160" w:line="259" w:lineRule="auto"/>
        <w:jc w:val="left"/>
        <w:rPr>
          <w:rFonts w:asciiTheme="minorHAnsi" w:eastAsiaTheme="minorHAnsi" w:hAnsiTheme="minorHAnsi" w:cstheme="minorBidi"/>
          <w:sz w:val="22"/>
          <w:szCs w:val="22"/>
          <w:lang w:eastAsia="en-US"/>
        </w:rPr>
      </w:pPr>
      <w:r w:rsidRPr="00953D56">
        <w:rPr>
          <w:rFonts w:asciiTheme="minorHAnsi" w:eastAsiaTheme="minorHAnsi" w:hAnsiTheme="minorHAnsi" w:cstheme="minorBidi"/>
          <w:sz w:val="22"/>
          <w:szCs w:val="22"/>
          <w:lang w:eastAsia="en-US"/>
        </w:rPr>
        <w:br w:type="page"/>
      </w:r>
    </w:p>
    <w:p w14:paraId="4539E16C" w14:textId="2D0BEA08" w:rsidR="00393625" w:rsidRPr="005E40D1" w:rsidRDefault="005E40D1" w:rsidP="00AF4EAC">
      <w:pPr>
        <w:ind w:left="5040"/>
        <w:jc w:val="left"/>
        <w:rPr>
          <w:rFonts w:eastAsiaTheme="minorHAnsi"/>
          <w:sz w:val="24"/>
          <w:szCs w:val="24"/>
          <w:lang w:eastAsia="en-US"/>
        </w:rPr>
      </w:pPr>
      <w:r w:rsidRPr="005E40D1">
        <w:rPr>
          <w:rFonts w:eastAsiaTheme="minorHAnsi"/>
          <w:sz w:val="24"/>
          <w:szCs w:val="24"/>
          <w:lang w:eastAsia="en-US"/>
        </w:rPr>
        <w:t xml:space="preserve">УТВЕРЖДЕН </w:t>
      </w:r>
    </w:p>
    <w:p w14:paraId="0658EBD3" w14:textId="06843B32" w:rsidR="00393625" w:rsidRPr="005E40D1" w:rsidRDefault="00393625" w:rsidP="00AF4EAC">
      <w:pPr>
        <w:ind w:left="5040"/>
        <w:jc w:val="left"/>
        <w:rPr>
          <w:rFonts w:eastAsiaTheme="minorHAnsi"/>
          <w:sz w:val="24"/>
          <w:szCs w:val="24"/>
          <w:lang w:eastAsia="en-US"/>
        </w:rPr>
      </w:pPr>
      <w:r w:rsidRPr="005E40D1">
        <w:rPr>
          <w:rFonts w:eastAsiaTheme="minorHAnsi"/>
          <w:sz w:val="24"/>
          <w:szCs w:val="24"/>
          <w:lang w:eastAsia="en-US"/>
        </w:rPr>
        <w:t xml:space="preserve">постановлением </w:t>
      </w:r>
      <w:r w:rsidR="00953D56" w:rsidRPr="005E40D1">
        <w:rPr>
          <w:rFonts w:eastAsiaTheme="minorHAnsi"/>
          <w:sz w:val="24"/>
          <w:szCs w:val="24"/>
          <w:lang w:eastAsia="en-US"/>
        </w:rPr>
        <w:t xml:space="preserve">администрации </w:t>
      </w:r>
    </w:p>
    <w:p w14:paraId="2F0BE7F7" w14:textId="4FFBB4EE" w:rsidR="00953D56" w:rsidRPr="005E40D1" w:rsidRDefault="00953D56" w:rsidP="00AF4EAC">
      <w:pPr>
        <w:ind w:left="5040"/>
        <w:jc w:val="left"/>
        <w:rPr>
          <w:rFonts w:eastAsiaTheme="minorHAnsi"/>
          <w:sz w:val="24"/>
          <w:szCs w:val="24"/>
          <w:lang w:eastAsia="en-US"/>
        </w:rPr>
      </w:pPr>
      <w:r w:rsidRPr="005E40D1">
        <w:rPr>
          <w:rFonts w:eastAsiaTheme="minorHAnsi"/>
          <w:sz w:val="24"/>
          <w:szCs w:val="24"/>
          <w:lang w:eastAsia="en-US"/>
        </w:rPr>
        <w:t>Тихвинского района</w:t>
      </w:r>
    </w:p>
    <w:p w14:paraId="76CECD10" w14:textId="4C97E791" w:rsidR="00953D56" w:rsidRPr="005E40D1" w:rsidRDefault="00953D56" w:rsidP="00AF4EAC">
      <w:pPr>
        <w:ind w:left="5040"/>
        <w:jc w:val="left"/>
        <w:rPr>
          <w:rFonts w:eastAsiaTheme="minorHAnsi"/>
          <w:sz w:val="24"/>
          <w:szCs w:val="24"/>
          <w:lang w:eastAsia="en-US"/>
        </w:rPr>
      </w:pPr>
      <w:r w:rsidRPr="005E40D1">
        <w:rPr>
          <w:rFonts w:eastAsiaTheme="minorHAnsi"/>
          <w:sz w:val="24"/>
          <w:szCs w:val="24"/>
          <w:lang w:eastAsia="en-US"/>
        </w:rPr>
        <w:t xml:space="preserve">от </w:t>
      </w:r>
      <w:r w:rsidR="005E40D1">
        <w:rPr>
          <w:rFonts w:eastAsiaTheme="minorHAnsi"/>
          <w:sz w:val="24"/>
          <w:szCs w:val="24"/>
          <w:lang w:eastAsia="en-US"/>
        </w:rPr>
        <w:t>11 февраля 2025 г.</w:t>
      </w:r>
      <w:r w:rsidRPr="005E40D1">
        <w:rPr>
          <w:rFonts w:eastAsiaTheme="minorHAnsi"/>
          <w:sz w:val="24"/>
          <w:szCs w:val="24"/>
          <w:lang w:eastAsia="en-US"/>
        </w:rPr>
        <w:t xml:space="preserve"> № </w:t>
      </w:r>
      <w:r w:rsidR="005E40D1">
        <w:rPr>
          <w:rFonts w:eastAsiaTheme="minorHAnsi"/>
          <w:sz w:val="24"/>
          <w:szCs w:val="24"/>
          <w:lang w:eastAsia="en-US"/>
        </w:rPr>
        <w:t>01-320-а</w:t>
      </w:r>
    </w:p>
    <w:p w14:paraId="5A3B219C" w14:textId="77777777" w:rsidR="00AF4EAC" w:rsidRPr="005E40D1" w:rsidRDefault="00AF4EAC" w:rsidP="00AF4EAC">
      <w:pPr>
        <w:ind w:left="5040"/>
        <w:rPr>
          <w:rFonts w:eastAsiaTheme="minorHAnsi"/>
          <w:sz w:val="24"/>
          <w:szCs w:val="24"/>
          <w:lang w:eastAsia="en-US"/>
        </w:rPr>
      </w:pPr>
    </w:p>
    <w:p w14:paraId="5B909BEB" w14:textId="3F1D1854" w:rsidR="00393625" w:rsidRPr="005E40D1" w:rsidRDefault="00AF4EAC" w:rsidP="00AF4EAC">
      <w:pPr>
        <w:ind w:left="5040"/>
        <w:rPr>
          <w:rFonts w:eastAsiaTheme="minorHAnsi"/>
          <w:sz w:val="24"/>
          <w:szCs w:val="24"/>
          <w:lang w:eastAsia="en-US"/>
        </w:rPr>
      </w:pPr>
      <w:r w:rsidRPr="005E40D1">
        <w:rPr>
          <w:rFonts w:eastAsiaTheme="minorHAnsi"/>
          <w:sz w:val="24"/>
          <w:szCs w:val="24"/>
          <w:lang w:eastAsia="en-US"/>
        </w:rPr>
        <w:t>(приложение)</w:t>
      </w:r>
    </w:p>
    <w:p w14:paraId="6B403B52" w14:textId="77777777" w:rsidR="00393625" w:rsidRPr="005E40D1" w:rsidRDefault="00393625" w:rsidP="00A0181B">
      <w:pPr>
        <w:ind w:firstLine="720"/>
        <w:jc w:val="right"/>
        <w:rPr>
          <w:rFonts w:eastAsiaTheme="minorHAnsi"/>
          <w:sz w:val="22"/>
          <w:szCs w:val="22"/>
          <w:lang w:eastAsia="en-US"/>
        </w:rPr>
      </w:pPr>
    </w:p>
    <w:p w14:paraId="7E9DE43F" w14:textId="77777777" w:rsidR="00355A4F" w:rsidRDefault="00953D56" w:rsidP="00393625">
      <w:pPr>
        <w:jc w:val="center"/>
        <w:rPr>
          <w:rFonts w:eastAsiaTheme="minorHAnsi"/>
          <w:b/>
          <w:bCs/>
          <w:color w:val="000000"/>
          <w:sz w:val="24"/>
          <w:szCs w:val="24"/>
          <w:lang w:eastAsia="en-US"/>
        </w:rPr>
      </w:pPr>
      <w:r w:rsidRPr="00953D56">
        <w:rPr>
          <w:rFonts w:eastAsiaTheme="minorHAnsi"/>
          <w:b/>
          <w:bCs/>
          <w:color w:val="000000"/>
          <w:sz w:val="24"/>
          <w:szCs w:val="24"/>
          <w:lang w:eastAsia="en-US"/>
        </w:rPr>
        <w:t>Порядок</w:t>
      </w:r>
    </w:p>
    <w:p w14:paraId="59500AC2" w14:textId="77777777" w:rsidR="00586B17" w:rsidRDefault="00953D56" w:rsidP="00393625">
      <w:pPr>
        <w:jc w:val="center"/>
        <w:rPr>
          <w:rFonts w:eastAsiaTheme="minorHAnsi"/>
          <w:b/>
          <w:bCs/>
          <w:color w:val="000000"/>
          <w:sz w:val="24"/>
          <w:szCs w:val="24"/>
          <w:lang w:eastAsia="en-US"/>
        </w:rPr>
      </w:pPr>
      <w:r w:rsidRPr="00953D56">
        <w:rPr>
          <w:rFonts w:eastAsiaTheme="minorHAnsi"/>
          <w:b/>
          <w:bCs/>
          <w:color w:val="000000"/>
          <w:sz w:val="24"/>
          <w:szCs w:val="24"/>
          <w:lang w:eastAsia="en-US"/>
        </w:rPr>
        <w:t xml:space="preserve"> проведения общественно-экспертного обсуждения проекта границы </w:t>
      </w:r>
    </w:p>
    <w:p w14:paraId="604EBDD2" w14:textId="0EAB3655" w:rsidR="00355A4F" w:rsidRDefault="00953D56" w:rsidP="00393625">
      <w:pPr>
        <w:jc w:val="center"/>
        <w:rPr>
          <w:rFonts w:eastAsiaTheme="minorHAnsi"/>
          <w:b/>
          <w:bCs/>
          <w:color w:val="000000"/>
          <w:sz w:val="24"/>
          <w:szCs w:val="24"/>
          <w:lang w:eastAsia="en-US"/>
        </w:rPr>
      </w:pPr>
      <w:r w:rsidRPr="00953D56">
        <w:rPr>
          <w:rFonts w:eastAsiaTheme="minorHAnsi"/>
          <w:b/>
          <w:bCs/>
          <w:color w:val="000000"/>
          <w:sz w:val="24"/>
          <w:szCs w:val="24"/>
          <w:lang w:eastAsia="en-US"/>
        </w:rPr>
        <w:t>территории туристского центра населенного пункта муниципального образования</w:t>
      </w:r>
    </w:p>
    <w:p w14:paraId="027904B9" w14:textId="0A4A5294" w:rsidR="00393625" w:rsidRPr="00393625" w:rsidRDefault="00953D56" w:rsidP="00393625">
      <w:pPr>
        <w:jc w:val="center"/>
        <w:rPr>
          <w:rFonts w:eastAsiaTheme="minorHAnsi"/>
          <w:b/>
          <w:bCs/>
          <w:color w:val="000000"/>
          <w:sz w:val="24"/>
          <w:szCs w:val="24"/>
          <w:lang w:eastAsia="en-US"/>
        </w:rPr>
      </w:pPr>
      <w:r w:rsidRPr="00953D56">
        <w:rPr>
          <w:rFonts w:eastAsiaTheme="minorHAnsi"/>
          <w:b/>
          <w:bCs/>
          <w:color w:val="000000"/>
          <w:sz w:val="24"/>
          <w:szCs w:val="24"/>
          <w:lang w:eastAsia="en-US"/>
        </w:rPr>
        <w:t xml:space="preserve"> Тихвинское городское поселение Тихвинского муниципального района </w:t>
      </w:r>
    </w:p>
    <w:p w14:paraId="769DD2F3" w14:textId="5F19F92C" w:rsidR="00953D56" w:rsidRPr="00393625" w:rsidRDefault="00953D56" w:rsidP="00393625">
      <w:pPr>
        <w:jc w:val="center"/>
        <w:rPr>
          <w:rFonts w:eastAsiaTheme="minorHAnsi"/>
          <w:b/>
          <w:bCs/>
          <w:color w:val="000000"/>
          <w:sz w:val="24"/>
          <w:szCs w:val="24"/>
          <w:lang w:eastAsia="en-US"/>
        </w:rPr>
      </w:pPr>
      <w:r w:rsidRPr="00953D56">
        <w:rPr>
          <w:rFonts w:eastAsiaTheme="minorHAnsi"/>
          <w:b/>
          <w:bCs/>
          <w:color w:val="000000"/>
          <w:sz w:val="24"/>
          <w:szCs w:val="24"/>
          <w:lang w:eastAsia="en-US"/>
        </w:rPr>
        <w:t>Ленинградской области</w:t>
      </w:r>
    </w:p>
    <w:p w14:paraId="52A919BC" w14:textId="77777777" w:rsidR="00393625" w:rsidRPr="00355A4F" w:rsidRDefault="00393625" w:rsidP="00393625">
      <w:pPr>
        <w:ind w:firstLine="720"/>
        <w:rPr>
          <w:rFonts w:eastAsiaTheme="minorHAnsi"/>
          <w:color w:val="000000"/>
          <w:sz w:val="16"/>
          <w:szCs w:val="16"/>
          <w:lang w:eastAsia="en-US"/>
        </w:rPr>
      </w:pPr>
    </w:p>
    <w:p w14:paraId="1FB2A319" w14:textId="77777777" w:rsidR="00953D56" w:rsidRDefault="00953D56" w:rsidP="00393625">
      <w:pPr>
        <w:numPr>
          <w:ilvl w:val="0"/>
          <w:numId w:val="1"/>
        </w:numPr>
        <w:ind w:left="0" w:firstLine="426"/>
        <w:contextualSpacing/>
        <w:jc w:val="center"/>
        <w:rPr>
          <w:rFonts w:eastAsiaTheme="minorHAnsi"/>
          <w:b/>
          <w:bCs/>
          <w:color w:val="000000"/>
          <w:sz w:val="24"/>
          <w:szCs w:val="24"/>
          <w:lang w:eastAsia="en-US"/>
        </w:rPr>
      </w:pPr>
      <w:r w:rsidRPr="00953D56">
        <w:rPr>
          <w:rFonts w:eastAsiaTheme="minorHAnsi"/>
          <w:b/>
          <w:bCs/>
          <w:color w:val="000000"/>
          <w:sz w:val="24"/>
          <w:szCs w:val="24"/>
          <w:lang w:eastAsia="en-US"/>
        </w:rPr>
        <w:t>Общие положения</w:t>
      </w:r>
    </w:p>
    <w:p w14:paraId="4BE1ED5C" w14:textId="77777777" w:rsidR="00393625" w:rsidRPr="00355A4F" w:rsidRDefault="00393625" w:rsidP="00393625">
      <w:pPr>
        <w:ind w:left="720"/>
        <w:contextualSpacing/>
        <w:rPr>
          <w:rFonts w:eastAsiaTheme="minorHAnsi"/>
          <w:b/>
          <w:bCs/>
          <w:color w:val="000000"/>
          <w:sz w:val="16"/>
          <w:szCs w:val="16"/>
          <w:lang w:eastAsia="en-US"/>
        </w:rPr>
      </w:pPr>
    </w:p>
    <w:p w14:paraId="2327C270" w14:textId="77777777" w:rsidR="00953D56" w:rsidRPr="00953D56" w:rsidRDefault="00953D56" w:rsidP="006E4F2D">
      <w:pPr>
        <w:numPr>
          <w:ilvl w:val="1"/>
          <w:numId w:val="1"/>
        </w:numPr>
        <w:tabs>
          <w:tab w:val="left" w:pos="1276"/>
        </w:tabs>
        <w:ind w:left="0" w:firstLine="720"/>
        <w:contextualSpacing/>
        <w:rPr>
          <w:rFonts w:eastAsiaTheme="minorHAnsi"/>
          <w:color w:val="000000"/>
          <w:sz w:val="24"/>
          <w:szCs w:val="24"/>
          <w:lang w:eastAsia="en-US"/>
        </w:rPr>
      </w:pPr>
      <w:r w:rsidRPr="00953D56">
        <w:rPr>
          <w:rFonts w:eastAsiaTheme="minorHAnsi"/>
          <w:color w:val="000000"/>
          <w:sz w:val="24"/>
          <w:szCs w:val="24"/>
          <w:lang w:eastAsia="en-US"/>
        </w:rPr>
        <w:t>Настоящий порядок регулирует вопрос согласования местоположения границы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w:t>
      </w:r>
    </w:p>
    <w:p w14:paraId="475AF9AF" w14:textId="0AB7695A" w:rsidR="00953D56" w:rsidRPr="00953D56" w:rsidRDefault="00953D56" w:rsidP="006E4F2D">
      <w:pPr>
        <w:numPr>
          <w:ilvl w:val="1"/>
          <w:numId w:val="1"/>
        </w:numPr>
        <w:tabs>
          <w:tab w:val="left" w:pos="1276"/>
        </w:tabs>
        <w:ind w:left="0" w:firstLine="720"/>
        <w:contextualSpacing/>
        <w:rPr>
          <w:rFonts w:eastAsiaTheme="minorHAnsi"/>
          <w:color w:val="000000"/>
          <w:sz w:val="24"/>
          <w:szCs w:val="24"/>
          <w:lang w:eastAsia="en-US"/>
        </w:rPr>
      </w:pPr>
      <w:r w:rsidRPr="00953D56">
        <w:rPr>
          <w:rFonts w:eastAsiaTheme="minorHAnsi"/>
          <w:color w:val="000000"/>
          <w:sz w:val="24"/>
          <w:szCs w:val="24"/>
          <w:lang w:eastAsia="en-US"/>
        </w:rPr>
        <w:t xml:space="preserve">Вопрос согласования местоположения границы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 подлежит рассмотрению общественно-экспертным советом по туризму (далее – Совет), создаваемым </w:t>
      </w:r>
      <w:r w:rsidR="00393625">
        <w:rPr>
          <w:rFonts w:eastAsiaTheme="minorHAnsi"/>
          <w:color w:val="000000"/>
          <w:sz w:val="24"/>
          <w:szCs w:val="24"/>
          <w:lang w:eastAsia="en-US"/>
        </w:rPr>
        <w:t>распоряжением</w:t>
      </w:r>
      <w:r w:rsidRPr="00953D56">
        <w:rPr>
          <w:rFonts w:eastAsiaTheme="minorHAnsi"/>
          <w:color w:val="000000"/>
          <w:sz w:val="24"/>
          <w:szCs w:val="24"/>
          <w:lang w:eastAsia="en-US"/>
        </w:rPr>
        <w:t xml:space="preserve"> администрации Тихвинского района.</w:t>
      </w:r>
    </w:p>
    <w:p w14:paraId="082994DB" w14:textId="4DBCEA19" w:rsidR="00953D56" w:rsidRDefault="00953D56" w:rsidP="006E4F2D">
      <w:pPr>
        <w:numPr>
          <w:ilvl w:val="1"/>
          <w:numId w:val="1"/>
        </w:numPr>
        <w:tabs>
          <w:tab w:val="left" w:pos="1276"/>
        </w:tabs>
        <w:ind w:left="0" w:firstLine="720"/>
        <w:contextualSpacing/>
        <w:rPr>
          <w:rFonts w:eastAsiaTheme="minorHAnsi"/>
          <w:color w:val="000000"/>
          <w:sz w:val="24"/>
          <w:szCs w:val="24"/>
          <w:lang w:eastAsia="en-US"/>
        </w:rPr>
      </w:pPr>
      <w:r w:rsidRPr="00953D56">
        <w:rPr>
          <w:rFonts w:eastAsiaTheme="minorHAnsi"/>
          <w:color w:val="000000"/>
          <w:sz w:val="24"/>
          <w:szCs w:val="24"/>
          <w:lang w:eastAsia="en-US"/>
        </w:rPr>
        <w:t xml:space="preserve">Совет осуществляет свою деятельность на постоянной основе, является совещательным органом при администрации Тихвинского района. Заседание Совета считается правомочным, если на нем присутствует не менее 50 % от числа участников. Все решения на Совете принимаются простым большинством голосов. При равенстве голосов голос </w:t>
      </w:r>
      <w:r w:rsidR="00355A4F">
        <w:rPr>
          <w:rFonts w:eastAsiaTheme="minorHAnsi"/>
          <w:color w:val="000000"/>
          <w:sz w:val="24"/>
          <w:szCs w:val="24"/>
          <w:lang w:eastAsia="en-US"/>
        </w:rPr>
        <w:t>п</w:t>
      </w:r>
      <w:r w:rsidRPr="00953D56">
        <w:rPr>
          <w:rFonts w:eastAsiaTheme="minorHAnsi"/>
          <w:color w:val="000000"/>
          <w:sz w:val="24"/>
          <w:szCs w:val="24"/>
          <w:lang w:eastAsia="en-US"/>
        </w:rPr>
        <w:t>редседателя Совета является решающим.</w:t>
      </w:r>
    </w:p>
    <w:p w14:paraId="4BC494AE" w14:textId="77777777" w:rsidR="00393625" w:rsidRPr="00355A4F" w:rsidRDefault="00393625" w:rsidP="00393625">
      <w:pPr>
        <w:ind w:left="720"/>
        <w:contextualSpacing/>
        <w:rPr>
          <w:rFonts w:eastAsiaTheme="minorHAnsi"/>
          <w:color w:val="000000"/>
          <w:sz w:val="12"/>
          <w:szCs w:val="12"/>
          <w:lang w:eastAsia="en-US"/>
        </w:rPr>
      </w:pPr>
    </w:p>
    <w:p w14:paraId="42E593F3" w14:textId="77777777" w:rsidR="00953D56" w:rsidRDefault="00953D56" w:rsidP="00AF4EAC">
      <w:pPr>
        <w:numPr>
          <w:ilvl w:val="0"/>
          <w:numId w:val="1"/>
        </w:numPr>
        <w:ind w:left="0" w:firstLine="993"/>
        <w:contextualSpacing/>
        <w:jc w:val="center"/>
        <w:rPr>
          <w:rFonts w:eastAsiaTheme="minorHAnsi"/>
          <w:b/>
          <w:bCs/>
          <w:color w:val="000000"/>
          <w:sz w:val="24"/>
          <w:szCs w:val="24"/>
          <w:lang w:eastAsia="en-US"/>
        </w:rPr>
      </w:pPr>
      <w:r w:rsidRPr="00953D56">
        <w:rPr>
          <w:rFonts w:eastAsiaTheme="minorHAnsi"/>
          <w:b/>
          <w:bCs/>
          <w:color w:val="000000"/>
          <w:sz w:val="24"/>
          <w:szCs w:val="24"/>
          <w:lang w:eastAsia="en-US"/>
        </w:rPr>
        <w:t>Проведение общественно-экспертного обсуждения проекта границы туристского центра населенного пункта</w:t>
      </w:r>
    </w:p>
    <w:p w14:paraId="60B2A4A1" w14:textId="77777777" w:rsidR="00393625" w:rsidRPr="00355A4F" w:rsidRDefault="00393625" w:rsidP="00393625">
      <w:pPr>
        <w:ind w:left="720"/>
        <w:contextualSpacing/>
        <w:rPr>
          <w:rFonts w:eastAsiaTheme="minorHAnsi"/>
          <w:b/>
          <w:bCs/>
          <w:color w:val="000000"/>
          <w:sz w:val="14"/>
          <w:szCs w:val="14"/>
          <w:lang w:eastAsia="en-US"/>
        </w:rPr>
      </w:pPr>
    </w:p>
    <w:p w14:paraId="7C69B754" w14:textId="77777777" w:rsidR="00953D56" w:rsidRPr="00953D56" w:rsidRDefault="00953D56" w:rsidP="00CC47BA">
      <w:pPr>
        <w:numPr>
          <w:ilvl w:val="1"/>
          <w:numId w:val="1"/>
        </w:numPr>
        <w:tabs>
          <w:tab w:val="left" w:pos="1276"/>
        </w:tabs>
        <w:ind w:left="0" w:firstLine="720"/>
        <w:contextualSpacing/>
        <w:rPr>
          <w:rFonts w:eastAsiaTheme="minorHAnsi"/>
          <w:color w:val="000000"/>
          <w:sz w:val="24"/>
          <w:szCs w:val="24"/>
          <w:lang w:eastAsia="en-US"/>
        </w:rPr>
      </w:pPr>
      <w:r w:rsidRPr="00953D56">
        <w:rPr>
          <w:rFonts w:eastAsiaTheme="minorHAnsi"/>
          <w:color w:val="000000"/>
          <w:sz w:val="24"/>
          <w:szCs w:val="24"/>
          <w:lang w:eastAsia="en-US"/>
        </w:rPr>
        <w:t>Для принятия решения об определении и согласовании местоположения границы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 заинтересованным лицом представляется проект границы и обоснование границы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 основанное на социально-демографических, культурно-исторических, архитектурно-градостроительных и социально-экономических исследованиях.</w:t>
      </w:r>
    </w:p>
    <w:p w14:paraId="7EAAFA7D" w14:textId="77777777" w:rsidR="00953D56" w:rsidRPr="00953D56" w:rsidRDefault="00953D56" w:rsidP="00CC47BA">
      <w:pPr>
        <w:numPr>
          <w:ilvl w:val="1"/>
          <w:numId w:val="1"/>
        </w:numPr>
        <w:tabs>
          <w:tab w:val="left" w:pos="1276"/>
        </w:tabs>
        <w:ind w:left="0" w:firstLine="720"/>
        <w:contextualSpacing/>
        <w:rPr>
          <w:rFonts w:eastAsiaTheme="minorHAnsi"/>
          <w:color w:val="000000"/>
          <w:sz w:val="24"/>
          <w:szCs w:val="24"/>
          <w:lang w:eastAsia="en-US"/>
        </w:rPr>
      </w:pPr>
      <w:r w:rsidRPr="00953D56">
        <w:rPr>
          <w:rFonts w:eastAsiaTheme="minorHAnsi"/>
          <w:color w:val="000000"/>
          <w:sz w:val="24"/>
          <w:szCs w:val="24"/>
          <w:lang w:eastAsia="en-US"/>
        </w:rPr>
        <w:t>Заинтересованное лицо обеспечивает подготовку доклада и презентацию материалов.</w:t>
      </w:r>
    </w:p>
    <w:p w14:paraId="005879B0" w14:textId="77777777" w:rsidR="00953D56" w:rsidRPr="00953D56" w:rsidRDefault="00953D56" w:rsidP="00CC47BA">
      <w:pPr>
        <w:numPr>
          <w:ilvl w:val="1"/>
          <w:numId w:val="1"/>
        </w:numPr>
        <w:tabs>
          <w:tab w:val="left" w:pos="1276"/>
        </w:tabs>
        <w:ind w:left="0" w:firstLine="720"/>
        <w:contextualSpacing/>
        <w:rPr>
          <w:rFonts w:eastAsiaTheme="minorHAnsi"/>
          <w:color w:val="000000"/>
          <w:sz w:val="24"/>
          <w:szCs w:val="24"/>
          <w:lang w:eastAsia="en-US"/>
        </w:rPr>
      </w:pPr>
      <w:r w:rsidRPr="00953D56">
        <w:rPr>
          <w:rFonts w:eastAsiaTheme="minorHAnsi"/>
          <w:color w:val="000000"/>
          <w:sz w:val="24"/>
          <w:szCs w:val="24"/>
          <w:lang w:eastAsia="en-US"/>
        </w:rPr>
        <w:t>По результатам обсуждения Совет принимает одно из следующих решений:</w:t>
      </w:r>
    </w:p>
    <w:p w14:paraId="5D40F42E" w14:textId="77777777" w:rsidR="00953D56" w:rsidRPr="00953D56" w:rsidRDefault="00953D56" w:rsidP="00CC47BA">
      <w:pPr>
        <w:tabs>
          <w:tab w:val="left" w:pos="1276"/>
        </w:tabs>
        <w:ind w:firstLine="720"/>
        <w:rPr>
          <w:rFonts w:eastAsiaTheme="minorHAnsi"/>
          <w:color w:val="000000"/>
          <w:sz w:val="24"/>
          <w:szCs w:val="24"/>
          <w:lang w:eastAsia="en-US"/>
        </w:rPr>
      </w:pPr>
      <w:r w:rsidRPr="00953D56">
        <w:rPr>
          <w:rFonts w:eastAsiaTheme="minorHAnsi"/>
          <w:color w:val="000000"/>
          <w:sz w:val="24"/>
          <w:szCs w:val="24"/>
          <w:lang w:eastAsia="en-US"/>
        </w:rPr>
        <w:t>- о согласовании местоположения границы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w:t>
      </w:r>
    </w:p>
    <w:p w14:paraId="1FE47F1A" w14:textId="77777777" w:rsidR="00953D56" w:rsidRDefault="00953D56" w:rsidP="00CC47BA">
      <w:pPr>
        <w:tabs>
          <w:tab w:val="left" w:pos="1276"/>
        </w:tabs>
        <w:ind w:firstLine="720"/>
        <w:rPr>
          <w:rFonts w:eastAsiaTheme="minorHAnsi"/>
          <w:color w:val="000000"/>
          <w:sz w:val="24"/>
          <w:szCs w:val="24"/>
          <w:lang w:eastAsia="en-US"/>
        </w:rPr>
      </w:pPr>
      <w:r w:rsidRPr="00953D56">
        <w:rPr>
          <w:rFonts w:eastAsiaTheme="minorHAnsi"/>
          <w:color w:val="000000"/>
          <w:sz w:val="24"/>
          <w:szCs w:val="24"/>
          <w:lang w:eastAsia="en-US"/>
        </w:rPr>
        <w:t>- об отклонении проекта границы и обоснования границы туристского центра населенного пункта муниципального образования Тихвинское городское поселение Тихвинского муниципального района Ленинградской области.</w:t>
      </w:r>
    </w:p>
    <w:p w14:paraId="3884AA47" w14:textId="67F043DD" w:rsidR="00953D56" w:rsidRPr="00AF4EAC" w:rsidRDefault="00953D56" w:rsidP="00CC47BA">
      <w:pPr>
        <w:pStyle w:val="a9"/>
        <w:numPr>
          <w:ilvl w:val="1"/>
          <w:numId w:val="1"/>
        </w:numPr>
        <w:tabs>
          <w:tab w:val="left" w:pos="1276"/>
        </w:tabs>
        <w:ind w:left="0" w:firstLine="720"/>
        <w:rPr>
          <w:sz w:val="24"/>
          <w:szCs w:val="24"/>
        </w:rPr>
      </w:pPr>
      <w:r w:rsidRPr="00CC47BA">
        <w:rPr>
          <w:rFonts w:eastAsiaTheme="minorHAnsi"/>
          <w:sz w:val="24"/>
          <w:szCs w:val="24"/>
          <w:lang w:eastAsia="en-US"/>
        </w:rPr>
        <w:t xml:space="preserve">Результаты обсуждения оформляются протоколом. Протокол является основанием для принятия администрацией Тихвинского района решения об утверждении границы туристского центра населенного пункта или направления администрацией Тихвинского района заинтересованному лицу решения об отклонении проекта границы и обоснования границы туристского центра населенного пункта. </w:t>
      </w:r>
    </w:p>
    <w:p w14:paraId="3E91450A" w14:textId="140C47DD" w:rsidR="00AF4EAC" w:rsidRPr="00AF4EAC" w:rsidRDefault="00AF4EAC" w:rsidP="00AF4EAC">
      <w:pPr>
        <w:pStyle w:val="a9"/>
        <w:tabs>
          <w:tab w:val="left" w:pos="1276"/>
        </w:tabs>
        <w:ind w:left="0"/>
        <w:jc w:val="center"/>
        <w:rPr>
          <w:sz w:val="24"/>
          <w:szCs w:val="24"/>
        </w:rPr>
      </w:pPr>
      <w:r>
        <w:rPr>
          <w:rFonts w:eastAsiaTheme="minorHAnsi"/>
          <w:sz w:val="24"/>
          <w:szCs w:val="24"/>
          <w:lang w:eastAsia="en-US"/>
        </w:rPr>
        <w:t>______________</w:t>
      </w:r>
    </w:p>
    <w:sectPr w:rsidR="00AF4EAC" w:rsidRPr="00AF4EAC" w:rsidSect="00796BD1">
      <w:pgSz w:w="11907" w:h="16840"/>
      <w:pgMar w:top="851" w:right="1134"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C4CFD"/>
    <w:multiLevelType w:val="multilevel"/>
    <w:tmpl w:val="59EAFA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EAB21FC"/>
    <w:multiLevelType w:val="hybridMultilevel"/>
    <w:tmpl w:val="F05481F8"/>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15:restartNumberingAfterBreak="0">
    <w:nsid w:val="724B6A45"/>
    <w:multiLevelType w:val="hybridMultilevel"/>
    <w:tmpl w:val="BFDE3AE6"/>
    <w:lvl w:ilvl="0" w:tplc="318E8348">
      <w:start w:val="1"/>
      <w:numFmt w:val="decimal"/>
      <w:lvlText w:val="%1."/>
      <w:lvlJc w:val="left"/>
      <w:pPr>
        <w:ind w:left="690" w:hanging="46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15:restartNumberingAfterBreak="0">
    <w:nsid w:val="77BB1B42"/>
    <w:multiLevelType w:val="hybridMultilevel"/>
    <w:tmpl w:val="ED8CA8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13228050">
    <w:abstractNumId w:val="0"/>
  </w:num>
  <w:num w:numId="2" w16cid:durableId="1591818582">
    <w:abstractNumId w:val="1"/>
  </w:num>
  <w:num w:numId="3" w16cid:durableId="1499029914">
    <w:abstractNumId w:val="2"/>
  </w:num>
  <w:num w:numId="4" w16cid:durableId="1102535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6DE9"/>
    <w:rsid w:val="000478EB"/>
    <w:rsid w:val="000F1A02"/>
    <w:rsid w:val="00137667"/>
    <w:rsid w:val="001464B2"/>
    <w:rsid w:val="001A2440"/>
    <w:rsid w:val="001B4F8D"/>
    <w:rsid w:val="001F265D"/>
    <w:rsid w:val="00285D0C"/>
    <w:rsid w:val="002A2B11"/>
    <w:rsid w:val="002F22EB"/>
    <w:rsid w:val="00326996"/>
    <w:rsid w:val="00355A4F"/>
    <w:rsid w:val="00393625"/>
    <w:rsid w:val="0043001D"/>
    <w:rsid w:val="00464E9F"/>
    <w:rsid w:val="004914DD"/>
    <w:rsid w:val="00511A2B"/>
    <w:rsid w:val="00554BEC"/>
    <w:rsid w:val="00586B17"/>
    <w:rsid w:val="00595F6F"/>
    <w:rsid w:val="005C0140"/>
    <w:rsid w:val="005E40D1"/>
    <w:rsid w:val="0063411E"/>
    <w:rsid w:val="006415B0"/>
    <w:rsid w:val="006463D8"/>
    <w:rsid w:val="006E4F2D"/>
    <w:rsid w:val="00711921"/>
    <w:rsid w:val="00796BD1"/>
    <w:rsid w:val="008A3858"/>
    <w:rsid w:val="00953D56"/>
    <w:rsid w:val="009840BA"/>
    <w:rsid w:val="00A0181B"/>
    <w:rsid w:val="00A03876"/>
    <w:rsid w:val="00A13C7B"/>
    <w:rsid w:val="00A85A83"/>
    <w:rsid w:val="00AE1A2A"/>
    <w:rsid w:val="00AF4EAC"/>
    <w:rsid w:val="00B52D22"/>
    <w:rsid w:val="00B83D8D"/>
    <w:rsid w:val="00B95FEE"/>
    <w:rsid w:val="00BF2B0B"/>
    <w:rsid w:val="00C100ED"/>
    <w:rsid w:val="00CC47BA"/>
    <w:rsid w:val="00D368DC"/>
    <w:rsid w:val="00D97342"/>
    <w:rsid w:val="00EB5EB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8FD80"/>
  <w15:chartTrackingRefBased/>
  <w15:docId w15:val="{6CD52F9F-D79E-4E6A-971A-23702E66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953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4</cp:revision>
  <cp:lastPrinted>2025-02-13T06:14:00Z</cp:lastPrinted>
  <dcterms:created xsi:type="dcterms:W3CDTF">2025-02-11T08:24:00Z</dcterms:created>
  <dcterms:modified xsi:type="dcterms:W3CDTF">2025-02-13T06:24:00Z</dcterms:modified>
</cp:coreProperties>
</file>