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5EF3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8A7CE8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8AAE2F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ED0FF7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2E5F9E8" w14:textId="77777777" w:rsidR="00B52D22" w:rsidRDefault="00B52D22">
      <w:pPr>
        <w:jc w:val="center"/>
        <w:rPr>
          <w:b/>
          <w:sz w:val="32"/>
        </w:rPr>
      </w:pPr>
    </w:p>
    <w:p w14:paraId="5BB12C85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705D218" w14:textId="77777777" w:rsidR="00B52D22" w:rsidRDefault="00B52D22">
      <w:pPr>
        <w:jc w:val="center"/>
        <w:rPr>
          <w:sz w:val="10"/>
        </w:rPr>
      </w:pPr>
    </w:p>
    <w:p w14:paraId="7559AC25" w14:textId="77777777" w:rsidR="00B52D22" w:rsidRDefault="00B52D22">
      <w:pPr>
        <w:jc w:val="center"/>
        <w:rPr>
          <w:sz w:val="10"/>
        </w:rPr>
      </w:pPr>
    </w:p>
    <w:p w14:paraId="0C2E07F2" w14:textId="77777777" w:rsidR="00B52D22" w:rsidRDefault="00B52D22">
      <w:pPr>
        <w:tabs>
          <w:tab w:val="left" w:pos="4962"/>
        </w:tabs>
        <w:rPr>
          <w:sz w:val="16"/>
        </w:rPr>
      </w:pPr>
    </w:p>
    <w:p w14:paraId="5CF3962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7D4E5DD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D82F487" w14:textId="72797FD8" w:rsidR="00B52D22" w:rsidRDefault="00C31C5D">
      <w:pPr>
        <w:tabs>
          <w:tab w:val="left" w:pos="567"/>
          <w:tab w:val="left" w:pos="3686"/>
        </w:tabs>
      </w:pPr>
      <w:r>
        <w:tab/>
        <w:t>23 октября 2024 г.</w:t>
      </w:r>
      <w:r>
        <w:tab/>
        <w:t>01-2513-а</w:t>
      </w:r>
    </w:p>
    <w:p w14:paraId="73EB9D15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0F617C1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283B11" w14:paraId="74E90CA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BFA1AF5" w14:textId="45C651C5" w:rsidR="008A3858" w:rsidRPr="00283B11" w:rsidRDefault="00CD7380" w:rsidP="00CD7380">
            <w:pPr>
              <w:rPr>
                <w:bCs/>
                <w:sz w:val="24"/>
                <w:szCs w:val="24"/>
              </w:rPr>
            </w:pPr>
            <w:r w:rsidRPr="00283B11">
              <w:rPr>
                <w:bCs/>
                <w:sz w:val="24"/>
                <w:szCs w:val="24"/>
              </w:rPr>
              <w:t>Об утверждении Прейскуранта платных услуг, оказываемых населению и организациям муниципальным казённым учреждением «Бани»</w:t>
            </w:r>
          </w:p>
        </w:tc>
      </w:tr>
      <w:tr w:rsidR="005A40C0" w:rsidRPr="005A40C0" w14:paraId="1ED1310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EDFE7EC" w14:textId="43CEF8D9" w:rsidR="00283B11" w:rsidRPr="005A40C0" w:rsidRDefault="00283B11" w:rsidP="00CD7380">
            <w:pPr>
              <w:rPr>
                <w:bCs/>
                <w:sz w:val="24"/>
                <w:szCs w:val="24"/>
              </w:rPr>
            </w:pPr>
            <w:r w:rsidRPr="005A40C0">
              <w:rPr>
                <w:bCs/>
                <w:sz w:val="24"/>
                <w:szCs w:val="24"/>
              </w:rPr>
              <w:t xml:space="preserve">21,2500 ДО </w:t>
            </w:r>
          </w:p>
        </w:tc>
      </w:tr>
    </w:tbl>
    <w:p w14:paraId="6320BA58" w14:textId="77777777" w:rsidR="00283B11" w:rsidRDefault="00283B11" w:rsidP="00CD7380">
      <w:pPr>
        <w:ind w:firstLine="708"/>
        <w:rPr>
          <w:rFonts w:eastAsia="Calibri"/>
          <w:kern w:val="2"/>
          <w:szCs w:val="28"/>
          <w:lang w:eastAsia="en-US"/>
        </w:rPr>
      </w:pPr>
    </w:p>
    <w:p w14:paraId="14FE05BF" w14:textId="77777777" w:rsidR="00283B11" w:rsidRDefault="00283B11" w:rsidP="00CD7380">
      <w:pPr>
        <w:ind w:firstLine="708"/>
        <w:rPr>
          <w:rFonts w:eastAsia="Calibri"/>
          <w:kern w:val="2"/>
          <w:szCs w:val="28"/>
          <w:lang w:eastAsia="en-US"/>
        </w:rPr>
      </w:pPr>
    </w:p>
    <w:p w14:paraId="522CC44B" w14:textId="2E8632A0" w:rsidR="00CD7380" w:rsidRPr="00CD7380" w:rsidRDefault="00CD7380" w:rsidP="00412096">
      <w:pPr>
        <w:tabs>
          <w:tab w:val="left" w:pos="567"/>
          <w:tab w:val="left" w:pos="3686"/>
        </w:tabs>
        <w:ind w:firstLine="720"/>
        <w:rPr>
          <w:rFonts w:eastAsia="Calibri"/>
          <w:kern w:val="2"/>
          <w:szCs w:val="28"/>
          <w:lang w:eastAsia="en-US"/>
        </w:rPr>
      </w:pPr>
      <w:r w:rsidRPr="00CD7380">
        <w:rPr>
          <w:rFonts w:eastAsia="Calibri"/>
          <w:kern w:val="2"/>
          <w:szCs w:val="28"/>
          <w:lang w:eastAsia="en-US"/>
        </w:rPr>
        <w:t xml:space="preserve">В соответствии с </w:t>
      </w:r>
      <w:r w:rsidRPr="00CD7380">
        <w:rPr>
          <w:kern w:val="2"/>
          <w:szCs w:val="28"/>
          <w:bdr w:val="none" w:sz="0" w:space="0" w:color="auto" w:frame="1"/>
        </w:rPr>
        <w:t>Бюджетным кодексом Российской Федерации, Федеральным законом от 6 октября 2006 г</w:t>
      </w:r>
      <w:r w:rsidR="00283B11">
        <w:rPr>
          <w:kern w:val="2"/>
          <w:szCs w:val="28"/>
          <w:bdr w:val="none" w:sz="0" w:space="0" w:color="auto" w:frame="1"/>
        </w:rPr>
        <w:t>ода</w:t>
      </w:r>
      <w:r w:rsidRPr="00CD7380">
        <w:rPr>
          <w:kern w:val="2"/>
          <w:szCs w:val="28"/>
          <w:bdr w:val="none" w:sz="0" w:space="0" w:color="auto" w:frame="1"/>
        </w:rPr>
        <w:t xml:space="preserve"> № 131-ФЗ «Об общих принципах организации местного самоуправления в Российской Федерации», </w:t>
      </w:r>
      <w:r w:rsidRPr="00CD7380">
        <w:rPr>
          <w:rFonts w:eastAsia="Calibri"/>
          <w:kern w:val="2"/>
          <w:szCs w:val="28"/>
          <w:lang w:eastAsia="en-US"/>
        </w:rPr>
        <w:t xml:space="preserve">Уставом муниципального казённого учреждения «Бани», постановлением администрации Тихвинского района от 11 октября 2024 года </w:t>
      </w:r>
      <w:r w:rsidR="007D6473">
        <w:rPr>
          <w:rFonts w:eastAsia="Calibri"/>
          <w:kern w:val="2"/>
          <w:szCs w:val="28"/>
          <w:lang w:eastAsia="en-US"/>
        </w:rPr>
        <w:t xml:space="preserve">№ </w:t>
      </w:r>
      <w:r w:rsidR="007D6473">
        <w:t xml:space="preserve">01-2414-а </w:t>
      </w:r>
      <w:r w:rsidRPr="00CD7380">
        <w:rPr>
          <w:rFonts w:eastAsia="Calibri"/>
          <w:kern w:val="2"/>
          <w:szCs w:val="28"/>
          <w:lang w:eastAsia="en-US"/>
        </w:rPr>
        <w:t>«Об утверждении Положения об оказании платных услуг муниципальным казённым учреждением «Бани», администрация Тихвинского района ПОСТАНОВЛЯЕТ:</w:t>
      </w:r>
    </w:p>
    <w:p w14:paraId="1A735222" w14:textId="33ADADF3" w:rsidR="00CD7380" w:rsidRPr="00283B11" w:rsidRDefault="00CD7380" w:rsidP="00283B11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kern w:val="2"/>
          <w:szCs w:val="28"/>
          <w:lang w:eastAsia="en-US"/>
        </w:rPr>
      </w:pPr>
      <w:r w:rsidRPr="00283B11">
        <w:rPr>
          <w:rFonts w:eastAsia="Calibri"/>
          <w:kern w:val="2"/>
          <w:szCs w:val="28"/>
          <w:lang w:eastAsia="en-US"/>
        </w:rPr>
        <w:t>Утвердить Прейскурант платных услуг, оказываемых населению и организациям муниципальным казённым учреждением «Бани» (приложение).</w:t>
      </w:r>
    </w:p>
    <w:p w14:paraId="55229082" w14:textId="67361E46" w:rsidR="00CD7380" w:rsidRPr="00283B11" w:rsidRDefault="00CD7380" w:rsidP="00283B11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 w:rsidRPr="00283B11">
        <w:rPr>
          <w:rFonts w:eastAsia="Calibri"/>
          <w:color w:val="000000"/>
          <w:kern w:val="2"/>
          <w:szCs w:val="28"/>
          <w:lang w:eastAsia="en-US"/>
        </w:rPr>
        <w:t>Обнародовать настоящее постановление на официальном сайте Тихвинского района в сети Интернет и опубликовать в газете «Трудовая слава»</w:t>
      </w:r>
      <w:r w:rsidR="00283B11">
        <w:rPr>
          <w:rFonts w:eastAsia="Calibri"/>
          <w:color w:val="000000"/>
          <w:kern w:val="2"/>
          <w:szCs w:val="28"/>
          <w:lang w:eastAsia="en-US"/>
        </w:rPr>
        <w:t>.</w:t>
      </w:r>
    </w:p>
    <w:p w14:paraId="2A0EA0DF" w14:textId="14B7FC39" w:rsidR="00CD7380" w:rsidRPr="00283B11" w:rsidRDefault="00CD7380" w:rsidP="00283B11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 w:rsidRPr="00283B11">
        <w:rPr>
          <w:rFonts w:eastAsia="Calibri"/>
          <w:color w:val="000000"/>
          <w:kern w:val="2"/>
          <w:szCs w:val="28"/>
          <w:lang w:eastAsia="en-US"/>
        </w:rPr>
        <w:t>Настоящее постановление вступает в силу с момента его опубликования.</w:t>
      </w:r>
    </w:p>
    <w:p w14:paraId="0E3E5618" w14:textId="34531F80" w:rsidR="00CD7380" w:rsidRPr="00283B11" w:rsidRDefault="00CD7380" w:rsidP="00283B11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kern w:val="2"/>
          <w:szCs w:val="28"/>
          <w:lang w:eastAsia="en-US"/>
        </w:rPr>
      </w:pPr>
      <w:r w:rsidRPr="00283B11">
        <w:rPr>
          <w:rFonts w:eastAsia="Calibri"/>
          <w:kern w:val="2"/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14:paraId="08798A59" w14:textId="77777777" w:rsidR="00CD7380" w:rsidRPr="00CD7380" w:rsidRDefault="00CD7380" w:rsidP="00CD7380">
      <w:pPr>
        <w:jc w:val="left"/>
        <w:rPr>
          <w:rFonts w:eastAsia="Calibri"/>
          <w:kern w:val="2"/>
          <w:sz w:val="24"/>
          <w:szCs w:val="24"/>
          <w:lang w:eastAsia="en-US"/>
        </w:rPr>
      </w:pPr>
    </w:p>
    <w:p w14:paraId="39BD3194" w14:textId="77777777" w:rsidR="00CD7380" w:rsidRPr="00CD7380" w:rsidRDefault="00CD7380" w:rsidP="00CD7380">
      <w:pPr>
        <w:jc w:val="left"/>
        <w:rPr>
          <w:rFonts w:eastAsia="Calibri"/>
          <w:kern w:val="2"/>
          <w:sz w:val="24"/>
          <w:szCs w:val="24"/>
          <w:lang w:eastAsia="en-US"/>
        </w:rPr>
      </w:pPr>
    </w:p>
    <w:p w14:paraId="3A529EFC" w14:textId="5724D0FB" w:rsidR="00CD7380" w:rsidRPr="00CD7380" w:rsidRDefault="00A87B9B" w:rsidP="00CD7380">
      <w:pPr>
        <w:jc w:val="left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И.о. г</w:t>
      </w:r>
      <w:r w:rsidR="00CD7380" w:rsidRPr="00CD7380">
        <w:rPr>
          <w:rFonts w:eastAsia="Calibri"/>
          <w:kern w:val="2"/>
          <w:szCs w:val="28"/>
          <w:lang w:eastAsia="en-US"/>
        </w:rPr>
        <w:t>лав</w:t>
      </w:r>
      <w:r>
        <w:rPr>
          <w:rFonts w:eastAsia="Calibri"/>
          <w:kern w:val="2"/>
          <w:szCs w:val="28"/>
          <w:lang w:eastAsia="en-US"/>
        </w:rPr>
        <w:t>ы</w:t>
      </w:r>
      <w:r w:rsidR="00CD7380" w:rsidRPr="00CD7380">
        <w:rPr>
          <w:rFonts w:eastAsia="Calibri"/>
          <w:kern w:val="2"/>
          <w:szCs w:val="28"/>
          <w:lang w:eastAsia="en-US"/>
        </w:rPr>
        <w:t xml:space="preserve"> администрации</w:t>
      </w:r>
      <w:r w:rsidR="00CD7380" w:rsidRPr="00CD7380">
        <w:rPr>
          <w:rFonts w:eastAsia="Calibri"/>
          <w:kern w:val="2"/>
          <w:szCs w:val="28"/>
          <w:lang w:eastAsia="en-US"/>
        </w:rPr>
        <w:tab/>
      </w:r>
      <w:r w:rsidR="00CD7380" w:rsidRPr="00CD7380">
        <w:rPr>
          <w:rFonts w:eastAsia="Calibri"/>
          <w:kern w:val="2"/>
          <w:szCs w:val="28"/>
          <w:lang w:eastAsia="en-US"/>
        </w:rPr>
        <w:tab/>
      </w:r>
      <w:r w:rsidR="00CD7380" w:rsidRPr="00CD7380">
        <w:rPr>
          <w:rFonts w:eastAsia="Calibri"/>
          <w:kern w:val="2"/>
          <w:szCs w:val="28"/>
          <w:lang w:eastAsia="en-US"/>
        </w:rPr>
        <w:tab/>
      </w:r>
      <w:r w:rsidR="00CD7380" w:rsidRPr="00CD7380">
        <w:rPr>
          <w:rFonts w:eastAsia="Calibri"/>
          <w:kern w:val="2"/>
          <w:szCs w:val="28"/>
          <w:lang w:eastAsia="en-US"/>
        </w:rPr>
        <w:tab/>
      </w:r>
      <w:r w:rsidR="00CD7380" w:rsidRPr="00CD7380">
        <w:rPr>
          <w:rFonts w:eastAsia="Calibri"/>
          <w:kern w:val="2"/>
          <w:szCs w:val="28"/>
          <w:lang w:eastAsia="en-US"/>
        </w:rPr>
        <w:tab/>
      </w:r>
      <w:r w:rsidR="00CD7380" w:rsidRPr="00CD7380">
        <w:rPr>
          <w:rFonts w:eastAsia="Calibri"/>
          <w:kern w:val="2"/>
          <w:szCs w:val="28"/>
          <w:lang w:eastAsia="en-US"/>
        </w:rPr>
        <w:tab/>
      </w:r>
      <w:r>
        <w:rPr>
          <w:rFonts w:eastAsia="Calibri"/>
          <w:kern w:val="2"/>
          <w:szCs w:val="28"/>
          <w:lang w:eastAsia="en-US"/>
        </w:rPr>
        <w:t>К</w:t>
      </w:r>
      <w:r w:rsidR="00CD7380" w:rsidRPr="00CD7380">
        <w:rPr>
          <w:rFonts w:eastAsia="Calibri"/>
          <w:kern w:val="2"/>
          <w:szCs w:val="28"/>
          <w:lang w:eastAsia="en-US"/>
        </w:rPr>
        <w:t xml:space="preserve">.А. </w:t>
      </w:r>
      <w:r>
        <w:rPr>
          <w:rFonts w:eastAsia="Calibri"/>
          <w:kern w:val="2"/>
          <w:szCs w:val="28"/>
          <w:lang w:eastAsia="en-US"/>
        </w:rPr>
        <w:t>Федоров</w:t>
      </w:r>
    </w:p>
    <w:p w14:paraId="0EA9EE42" w14:textId="77777777" w:rsidR="00CD7380" w:rsidRPr="00CD7380" w:rsidRDefault="00CD7380" w:rsidP="00CD7380">
      <w:pPr>
        <w:jc w:val="left"/>
        <w:rPr>
          <w:rFonts w:eastAsia="Calibri"/>
          <w:kern w:val="2"/>
          <w:sz w:val="24"/>
          <w:szCs w:val="24"/>
          <w:lang w:eastAsia="en-US"/>
        </w:rPr>
      </w:pPr>
    </w:p>
    <w:p w14:paraId="2826231C" w14:textId="77777777" w:rsidR="00CD7380" w:rsidRPr="00CD7380" w:rsidRDefault="00CD7380" w:rsidP="00CD7380">
      <w:pPr>
        <w:jc w:val="left"/>
        <w:rPr>
          <w:rFonts w:eastAsia="Calibri"/>
          <w:kern w:val="2"/>
          <w:sz w:val="24"/>
          <w:szCs w:val="24"/>
          <w:lang w:eastAsia="en-US"/>
        </w:rPr>
      </w:pPr>
    </w:p>
    <w:p w14:paraId="5A1DA770" w14:textId="77777777" w:rsidR="00CD7380" w:rsidRPr="00CD7380" w:rsidRDefault="00CD7380" w:rsidP="00CD7380">
      <w:pPr>
        <w:jc w:val="left"/>
        <w:rPr>
          <w:rFonts w:eastAsia="Calibri"/>
          <w:kern w:val="2"/>
          <w:sz w:val="20"/>
          <w:lang w:eastAsia="en-US"/>
        </w:rPr>
      </w:pPr>
    </w:p>
    <w:p w14:paraId="3EAD4B5B" w14:textId="77777777" w:rsidR="00CD7380" w:rsidRPr="00CD7380" w:rsidRDefault="00CD7380" w:rsidP="00CD7380">
      <w:pPr>
        <w:jc w:val="left"/>
        <w:rPr>
          <w:rFonts w:eastAsia="Calibri"/>
          <w:kern w:val="2"/>
          <w:sz w:val="20"/>
          <w:lang w:eastAsia="en-US"/>
        </w:rPr>
      </w:pPr>
    </w:p>
    <w:p w14:paraId="1930A978" w14:textId="77777777" w:rsidR="00CD7380" w:rsidRPr="00CD7380" w:rsidRDefault="00CD7380" w:rsidP="00CD7380">
      <w:pPr>
        <w:jc w:val="left"/>
        <w:rPr>
          <w:rFonts w:eastAsia="Calibri"/>
          <w:kern w:val="2"/>
          <w:sz w:val="20"/>
          <w:lang w:eastAsia="en-US"/>
        </w:rPr>
      </w:pPr>
    </w:p>
    <w:p w14:paraId="7AE2180A" w14:textId="77777777" w:rsidR="00CD7380" w:rsidRPr="00CD7380" w:rsidRDefault="00CD7380" w:rsidP="00CD7380">
      <w:pPr>
        <w:jc w:val="left"/>
        <w:rPr>
          <w:rFonts w:eastAsia="Calibri"/>
          <w:kern w:val="2"/>
          <w:sz w:val="20"/>
          <w:lang w:eastAsia="en-US"/>
        </w:rPr>
      </w:pPr>
    </w:p>
    <w:p w14:paraId="5E19EBFC" w14:textId="77777777" w:rsidR="00CD7380" w:rsidRPr="00CD7380" w:rsidRDefault="00CD7380" w:rsidP="00CD7380">
      <w:pPr>
        <w:jc w:val="left"/>
        <w:rPr>
          <w:rFonts w:eastAsia="Calibri"/>
          <w:kern w:val="2"/>
          <w:sz w:val="20"/>
          <w:lang w:eastAsia="en-US"/>
        </w:rPr>
      </w:pPr>
    </w:p>
    <w:p w14:paraId="5E9BBA79" w14:textId="77777777" w:rsidR="00CD7380" w:rsidRPr="00CD7380" w:rsidRDefault="00CD7380" w:rsidP="00CD7380">
      <w:pPr>
        <w:jc w:val="left"/>
        <w:rPr>
          <w:rFonts w:eastAsia="Calibri"/>
          <w:kern w:val="2"/>
          <w:sz w:val="24"/>
          <w:szCs w:val="24"/>
          <w:lang w:eastAsia="en-US"/>
        </w:rPr>
      </w:pPr>
      <w:r w:rsidRPr="00CD7380">
        <w:rPr>
          <w:rFonts w:eastAsia="Calibri"/>
          <w:kern w:val="2"/>
          <w:sz w:val="24"/>
          <w:szCs w:val="24"/>
          <w:lang w:eastAsia="en-US"/>
        </w:rPr>
        <w:t xml:space="preserve">Курганова Маргарита Николаевна, </w:t>
      </w:r>
    </w:p>
    <w:p w14:paraId="174DA148" w14:textId="77777777" w:rsidR="00CD7380" w:rsidRPr="00CD7380" w:rsidRDefault="00CD7380" w:rsidP="00CD7380">
      <w:pPr>
        <w:jc w:val="left"/>
        <w:rPr>
          <w:rFonts w:eastAsia="Calibri"/>
          <w:kern w:val="2"/>
          <w:sz w:val="24"/>
          <w:szCs w:val="24"/>
          <w:lang w:eastAsia="en-US"/>
        </w:rPr>
      </w:pPr>
      <w:r w:rsidRPr="00CD7380">
        <w:rPr>
          <w:rFonts w:eastAsia="Calibri"/>
          <w:kern w:val="2"/>
          <w:sz w:val="24"/>
          <w:szCs w:val="24"/>
          <w:lang w:eastAsia="en-US"/>
        </w:rPr>
        <w:t>77-333</w:t>
      </w:r>
    </w:p>
    <w:p w14:paraId="43BA7528" w14:textId="77777777" w:rsidR="00CD7380" w:rsidRPr="00CD7380" w:rsidRDefault="00CD7380" w:rsidP="00CD7380">
      <w:pPr>
        <w:jc w:val="left"/>
        <w:rPr>
          <w:rFonts w:eastAsia="Calibri"/>
          <w:b/>
          <w:bCs/>
          <w:caps/>
          <w:kern w:val="2"/>
          <w:sz w:val="24"/>
          <w:szCs w:val="24"/>
          <w:lang w:eastAsia="en-US"/>
        </w:rPr>
      </w:pPr>
      <w:r w:rsidRPr="00CD7380">
        <w:rPr>
          <w:rFonts w:eastAsia="Calibri"/>
          <w:b/>
          <w:bCs/>
          <w:caps/>
          <w:kern w:val="2"/>
          <w:sz w:val="22"/>
          <w:szCs w:val="22"/>
          <w:lang w:eastAsia="en-US"/>
        </w:rPr>
        <w:lastRenderedPageBreak/>
        <w:t xml:space="preserve">Согласовано:   </w:t>
      </w:r>
      <w:r w:rsidRPr="00CD7380">
        <w:rPr>
          <w:rFonts w:eastAsia="Calibri"/>
          <w:b/>
          <w:bCs/>
          <w:caps/>
          <w:kern w:val="2"/>
          <w:sz w:val="22"/>
          <w:szCs w:val="22"/>
          <w:lang w:eastAsia="en-US"/>
        </w:rPr>
        <w:tab/>
      </w:r>
      <w:r w:rsidRPr="00CD7380">
        <w:rPr>
          <w:rFonts w:eastAsia="Calibri"/>
          <w:b/>
          <w:bCs/>
          <w:caps/>
          <w:kern w:val="2"/>
          <w:sz w:val="24"/>
          <w:szCs w:val="24"/>
          <w:lang w:eastAsia="en-US"/>
        </w:rPr>
        <w:tab/>
      </w:r>
      <w:r w:rsidRPr="00CD7380">
        <w:rPr>
          <w:rFonts w:eastAsia="Calibri"/>
          <w:b/>
          <w:bCs/>
          <w:caps/>
          <w:kern w:val="2"/>
          <w:sz w:val="24"/>
          <w:szCs w:val="24"/>
          <w:lang w:eastAsia="en-US"/>
        </w:rPr>
        <w:tab/>
      </w:r>
      <w:r w:rsidRPr="00CD7380">
        <w:rPr>
          <w:rFonts w:eastAsia="Calibri"/>
          <w:b/>
          <w:bCs/>
          <w:caps/>
          <w:kern w:val="2"/>
          <w:sz w:val="24"/>
          <w:szCs w:val="24"/>
          <w:lang w:eastAsia="en-US"/>
        </w:rPr>
        <w:tab/>
      </w:r>
    </w:p>
    <w:tbl>
      <w:tblPr>
        <w:tblW w:w="935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12"/>
        <w:gridCol w:w="1273"/>
        <w:gridCol w:w="2268"/>
      </w:tblGrid>
      <w:tr w:rsidR="00283B11" w:rsidRPr="00283B11" w14:paraId="4D048934" w14:textId="77777777" w:rsidTr="00283B11">
        <w:tc>
          <w:tcPr>
            <w:tcW w:w="5812" w:type="dxa"/>
          </w:tcPr>
          <w:p w14:paraId="62F3A98C" w14:textId="77777777" w:rsidR="00283B11" w:rsidRPr="00CD7380" w:rsidRDefault="00283B11" w:rsidP="00CC0A3A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273" w:type="dxa"/>
          </w:tcPr>
          <w:p w14:paraId="2A0C6209" w14:textId="77777777" w:rsidR="00283B11" w:rsidRPr="00CD7380" w:rsidRDefault="00283B11" w:rsidP="00283B1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3819B369" w14:textId="25903504" w:rsidR="00283B11" w:rsidRPr="00CD7380" w:rsidRDefault="00283B11" w:rsidP="00CD7380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>Мастицкая</w:t>
            </w:r>
            <w:r w:rsidRPr="00283B1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>А.В.</w:t>
            </w:r>
          </w:p>
        </w:tc>
      </w:tr>
      <w:tr w:rsidR="00283B11" w:rsidRPr="00283B11" w14:paraId="13BD5B01" w14:textId="77777777" w:rsidTr="00283B11">
        <w:tc>
          <w:tcPr>
            <w:tcW w:w="5812" w:type="dxa"/>
          </w:tcPr>
          <w:p w14:paraId="4210635C" w14:textId="77777777" w:rsidR="00283B11" w:rsidRPr="00CD7380" w:rsidRDefault="00283B11" w:rsidP="00CC0A3A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Заместитель главы администрации – председатель комитета финансов </w:t>
            </w:r>
          </w:p>
        </w:tc>
        <w:tc>
          <w:tcPr>
            <w:tcW w:w="1273" w:type="dxa"/>
          </w:tcPr>
          <w:p w14:paraId="3EEA76FE" w14:textId="77777777" w:rsidR="00283B11" w:rsidRPr="00CD7380" w:rsidRDefault="00283B11" w:rsidP="00283B1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43E3C304" w14:textId="2C762552" w:rsidR="00283B11" w:rsidRPr="00CD7380" w:rsidRDefault="00283B11" w:rsidP="00CD7380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>Суворова</w:t>
            </w:r>
            <w:r w:rsidRPr="00283B1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>С.А.</w:t>
            </w:r>
          </w:p>
        </w:tc>
      </w:tr>
      <w:tr w:rsidR="00283B11" w:rsidRPr="00283B11" w14:paraId="41371893" w14:textId="77777777" w:rsidTr="00283B11">
        <w:tc>
          <w:tcPr>
            <w:tcW w:w="5812" w:type="dxa"/>
          </w:tcPr>
          <w:p w14:paraId="6258F414" w14:textId="77777777" w:rsidR="00283B11" w:rsidRPr="00CD7380" w:rsidRDefault="00283B11" w:rsidP="00CC0A3A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>Заведующий отделом бухгалтерского учёта и отчётности - главный бухгалтер</w:t>
            </w:r>
          </w:p>
        </w:tc>
        <w:tc>
          <w:tcPr>
            <w:tcW w:w="1273" w:type="dxa"/>
          </w:tcPr>
          <w:p w14:paraId="3A352448" w14:textId="77777777" w:rsidR="00283B11" w:rsidRPr="00CD7380" w:rsidRDefault="00283B11" w:rsidP="00283B1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23BDBE37" w14:textId="3FF0EE6D" w:rsidR="00283B11" w:rsidRPr="00CD7380" w:rsidRDefault="00283B11" w:rsidP="00CD7380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>Бодрова</w:t>
            </w:r>
            <w:r w:rsidRPr="00283B1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>Л.Г.</w:t>
            </w:r>
          </w:p>
        </w:tc>
      </w:tr>
      <w:tr w:rsidR="00283B11" w:rsidRPr="00283B11" w14:paraId="726FC108" w14:textId="77777777" w:rsidTr="00283B11">
        <w:trPr>
          <w:trHeight w:val="197"/>
        </w:trPr>
        <w:tc>
          <w:tcPr>
            <w:tcW w:w="5812" w:type="dxa"/>
          </w:tcPr>
          <w:p w14:paraId="79B69C03" w14:textId="77777777" w:rsidR="00283B11" w:rsidRPr="00CD7380" w:rsidRDefault="00283B11" w:rsidP="00CC0A3A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1273" w:type="dxa"/>
          </w:tcPr>
          <w:p w14:paraId="30C4F296" w14:textId="77777777" w:rsidR="00283B11" w:rsidRPr="00CD7380" w:rsidRDefault="00283B11" w:rsidP="00283B1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7057C6BA" w14:textId="2D19A4DB" w:rsidR="00283B11" w:rsidRPr="00CD7380" w:rsidRDefault="00283B11" w:rsidP="00283B11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>Павличенко</w:t>
            </w:r>
            <w:r w:rsidRPr="00283B1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>И.С.</w:t>
            </w:r>
          </w:p>
        </w:tc>
      </w:tr>
      <w:tr w:rsidR="00283B11" w:rsidRPr="00283B11" w14:paraId="029396CA" w14:textId="77777777" w:rsidTr="00283B11">
        <w:tc>
          <w:tcPr>
            <w:tcW w:w="5812" w:type="dxa"/>
          </w:tcPr>
          <w:p w14:paraId="444D4CA9" w14:textId="77777777" w:rsidR="00283B11" w:rsidRPr="00CD7380" w:rsidRDefault="00283B11" w:rsidP="00CC0A3A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Заведующий отделом по развитию малого бизнеса и потребительского рынка </w:t>
            </w:r>
          </w:p>
        </w:tc>
        <w:tc>
          <w:tcPr>
            <w:tcW w:w="1273" w:type="dxa"/>
          </w:tcPr>
          <w:p w14:paraId="0AECF7C3" w14:textId="77777777" w:rsidR="00283B11" w:rsidRPr="00CD7380" w:rsidRDefault="00283B11" w:rsidP="00283B1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3FE9ACB6" w14:textId="37A9E955" w:rsidR="00283B11" w:rsidRPr="00CD7380" w:rsidRDefault="00283B11" w:rsidP="00CD7380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>Курганова</w:t>
            </w:r>
            <w:r w:rsidRPr="00283B1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>М.Н.</w:t>
            </w:r>
          </w:p>
        </w:tc>
      </w:tr>
      <w:tr w:rsidR="00283B11" w:rsidRPr="00283B11" w14:paraId="0538A09B" w14:textId="77777777" w:rsidTr="00283B11">
        <w:tc>
          <w:tcPr>
            <w:tcW w:w="5812" w:type="dxa"/>
          </w:tcPr>
          <w:p w14:paraId="730C8099" w14:textId="77777777" w:rsidR="00283B11" w:rsidRPr="00CD7380" w:rsidRDefault="00283B11" w:rsidP="00CD7380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Заведующий общим отделом          </w:t>
            </w:r>
          </w:p>
        </w:tc>
        <w:tc>
          <w:tcPr>
            <w:tcW w:w="1273" w:type="dxa"/>
          </w:tcPr>
          <w:p w14:paraId="58442879" w14:textId="77777777" w:rsidR="00283B11" w:rsidRPr="00CD7380" w:rsidRDefault="00283B11" w:rsidP="00283B1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49D1806D" w14:textId="66B353FF" w:rsidR="00283B11" w:rsidRPr="00CD7380" w:rsidRDefault="00283B11" w:rsidP="00CD7380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>Савранская</w:t>
            </w:r>
            <w:r w:rsidRPr="00283B1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>И.Г.</w:t>
            </w:r>
          </w:p>
        </w:tc>
      </w:tr>
    </w:tbl>
    <w:p w14:paraId="687606F7" w14:textId="77777777" w:rsidR="00CD7380" w:rsidRPr="00CD7380" w:rsidRDefault="00CD7380" w:rsidP="00CD7380">
      <w:pPr>
        <w:jc w:val="left"/>
        <w:rPr>
          <w:rFonts w:eastAsia="Calibri"/>
          <w:kern w:val="2"/>
          <w:sz w:val="24"/>
          <w:szCs w:val="24"/>
          <w:lang w:eastAsia="en-US"/>
        </w:rPr>
      </w:pPr>
    </w:p>
    <w:p w14:paraId="73FD8CBA" w14:textId="77777777" w:rsidR="00283B11" w:rsidRPr="00283B11" w:rsidRDefault="00CD7380" w:rsidP="00CD7380">
      <w:pPr>
        <w:jc w:val="left"/>
        <w:rPr>
          <w:rFonts w:eastAsia="Calibri"/>
          <w:b/>
          <w:bCs/>
          <w:caps/>
          <w:kern w:val="2"/>
          <w:sz w:val="22"/>
          <w:szCs w:val="22"/>
          <w:lang w:eastAsia="en-US"/>
        </w:rPr>
      </w:pPr>
      <w:r w:rsidRPr="00CD7380">
        <w:rPr>
          <w:rFonts w:eastAsia="Calibri"/>
          <w:b/>
          <w:bCs/>
          <w:caps/>
          <w:kern w:val="2"/>
          <w:sz w:val="22"/>
          <w:szCs w:val="22"/>
          <w:lang w:eastAsia="en-US"/>
        </w:rPr>
        <w:t xml:space="preserve">Рассылка: </w:t>
      </w:r>
    </w:p>
    <w:tbl>
      <w:tblPr>
        <w:tblW w:w="935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88"/>
        <w:gridCol w:w="2265"/>
      </w:tblGrid>
      <w:tr w:rsidR="00283B11" w:rsidRPr="00CC0A3A" w14:paraId="2337C92E" w14:textId="77777777" w:rsidTr="00CC0A3A">
        <w:tc>
          <w:tcPr>
            <w:tcW w:w="7088" w:type="dxa"/>
          </w:tcPr>
          <w:p w14:paraId="39DCE0E7" w14:textId="71DDDA23" w:rsidR="00283B11" w:rsidRPr="00CD7380" w:rsidRDefault="00CC0A3A" w:rsidP="00DD2066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C0A3A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>ело</w:t>
            </w:r>
            <w:r w:rsidRPr="00CC0A3A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5" w:type="dxa"/>
          </w:tcPr>
          <w:p w14:paraId="69ACBF67" w14:textId="549C3C59" w:rsidR="00283B11" w:rsidRPr="00CD7380" w:rsidRDefault="007D6473" w:rsidP="00DD206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83B11" w:rsidRPr="00CC0A3A" w14:paraId="104E1729" w14:textId="77777777" w:rsidTr="00CC0A3A">
        <w:tc>
          <w:tcPr>
            <w:tcW w:w="7088" w:type="dxa"/>
          </w:tcPr>
          <w:p w14:paraId="2E2DBFBB" w14:textId="67BD52CA" w:rsidR="00283B11" w:rsidRPr="00CD7380" w:rsidRDefault="00CC0A3A" w:rsidP="00DD2066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C0A3A"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>тдел</w:t>
            </w:r>
            <w:r w:rsidRPr="00CC0A3A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по развитию малого бизнеса и потребительского рынка</w:t>
            </w:r>
          </w:p>
        </w:tc>
        <w:tc>
          <w:tcPr>
            <w:tcW w:w="2265" w:type="dxa"/>
          </w:tcPr>
          <w:p w14:paraId="2C21307E" w14:textId="08C3F5CE" w:rsidR="00283B11" w:rsidRPr="00CD7380" w:rsidRDefault="007D6473" w:rsidP="00DD206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83B11" w:rsidRPr="00CC0A3A" w14:paraId="03CC3651" w14:textId="77777777" w:rsidTr="00CC0A3A">
        <w:tc>
          <w:tcPr>
            <w:tcW w:w="7088" w:type="dxa"/>
          </w:tcPr>
          <w:p w14:paraId="1EDB3B04" w14:textId="1ADE38BE" w:rsidR="00283B11" w:rsidRPr="00CD7380" w:rsidRDefault="00CC0A3A" w:rsidP="00DD2066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C0A3A">
              <w:rPr>
                <w:rFonts w:eastAsia="Calibri"/>
                <w:kern w:val="2"/>
                <w:sz w:val="22"/>
                <w:szCs w:val="22"/>
                <w:lang w:eastAsia="en-US"/>
              </w:rPr>
              <w:t>К</w:t>
            </w: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>омитет</w:t>
            </w:r>
            <w:r w:rsidRPr="00CC0A3A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финансов</w:t>
            </w:r>
          </w:p>
        </w:tc>
        <w:tc>
          <w:tcPr>
            <w:tcW w:w="2265" w:type="dxa"/>
          </w:tcPr>
          <w:p w14:paraId="5B73C7FE" w14:textId="60B9A0A6" w:rsidR="00283B11" w:rsidRPr="00CD7380" w:rsidRDefault="007D6473" w:rsidP="00DD206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D6473" w:rsidRPr="00CC0A3A" w14:paraId="18451425" w14:textId="77777777" w:rsidTr="00CC0A3A">
        <w:tc>
          <w:tcPr>
            <w:tcW w:w="7088" w:type="dxa"/>
          </w:tcPr>
          <w:p w14:paraId="1F2DDA7C" w14:textId="22B8AFAA" w:rsidR="007D6473" w:rsidRPr="00CC0A3A" w:rsidRDefault="007D6473" w:rsidP="00DD2066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D6473">
              <w:rPr>
                <w:rFonts w:eastAsia="Calibri"/>
                <w:kern w:val="2"/>
                <w:sz w:val="22"/>
                <w:szCs w:val="22"/>
                <w:lang w:eastAsia="en-US"/>
              </w:rPr>
              <w:t>Комитет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7D647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по экономике и инвестициям</w:t>
            </w:r>
          </w:p>
        </w:tc>
        <w:tc>
          <w:tcPr>
            <w:tcW w:w="2265" w:type="dxa"/>
          </w:tcPr>
          <w:p w14:paraId="3D238F81" w14:textId="2237D956" w:rsidR="007D6473" w:rsidRDefault="007D6473" w:rsidP="00DD206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83B11" w:rsidRPr="00CC0A3A" w14:paraId="4A54F069" w14:textId="77777777" w:rsidTr="00CC0A3A">
        <w:trPr>
          <w:trHeight w:val="197"/>
        </w:trPr>
        <w:tc>
          <w:tcPr>
            <w:tcW w:w="7088" w:type="dxa"/>
          </w:tcPr>
          <w:p w14:paraId="4C4C6923" w14:textId="5BAD0848" w:rsidR="00283B11" w:rsidRPr="00CD7380" w:rsidRDefault="00CC0A3A" w:rsidP="00DD2066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C0A3A"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>тдел</w:t>
            </w:r>
            <w:r w:rsidRPr="00CC0A3A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бухгалтерского учёта и отчётности</w:t>
            </w:r>
          </w:p>
        </w:tc>
        <w:tc>
          <w:tcPr>
            <w:tcW w:w="2265" w:type="dxa"/>
          </w:tcPr>
          <w:p w14:paraId="2A6A47E5" w14:textId="4C54DEB7" w:rsidR="00283B11" w:rsidRPr="00CD7380" w:rsidRDefault="007D6473" w:rsidP="00DD206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83B11" w:rsidRPr="00CC0A3A" w14:paraId="5B48CA8C" w14:textId="77777777" w:rsidTr="00CC0A3A">
        <w:tc>
          <w:tcPr>
            <w:tcW w:w="7088" w:type="dxa"/>
          </w:tcPr>
          <w:p w14:paraId="3797CC47" w14:textId="1D98983B" w:rsidR="00283B11" w:rsidRPr="00CD7380" w:rsidRDefault="00CC0A3A" w:rsidP="00DD2066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7380">
              <w:rPr>
                <w:rFonts w:eastAsia="Calibri"/>
                <w:kern w:val="2"/>
                <w:sz w:val="22"/>
                <w:szCs w:val="22"/>
                <w:lang w:eastAsia="en-US"/>
              </w:rPr>
              <w:t>МКУ «Бани»</w:t>
            </w:r>
          </w:p>
        </w:tc>
        <w:tc>
          <w:tcPr>
            <w:tcW w:w="2265" w:type="dxa"/>
          </w:tcPr>
          <w:p w14:paraId="55849B5B" w14:textId="6EF0E739" w:rsidR="00283B11" w:rsidRPr="00CD7380" w:rsidRDefault="007D6473" w:rsidP="00DD206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83B11" w:rsidRPr="00CC0A3A" w14:paraId="19194372" w14:textId="77777777" w:rsidTr="00CC0A3A">
        <w:tc>
          <w:tcPr>
            <w:tcW w:w="7088" w:type="dxa"/>
          </w:tcPr>
          <w:p w14:paraId="128F4A8F" w14:textId="18EDEFA5" w:rsidR="00283B11" w:rsidRPr="00CD7380" w:rsidRDefault="00CC0A3A" w:rsidP="00DD2066">
            <w:pPr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C0A3A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265" w:type="dxa"/>
          </w:tcPr>
          <w:p w14:paraId="1E2C006E" w14:textId="2AE36042" w:rsidR="00283B11" w:rsidRPr="00CD7380" w:rsidRDefault="007D6473" w:rsidP="00DD206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C0A3A" w:rsidRPr="00CC0A3A" w14:paraId="670EA055" w14:textId="77777777" w:rsidTr="00CC0A3A">
        <w:tc>
          <w:tcPr>
            <w:tcW w:w="7088" w:type="dxa"/>
          </w:tcPr>
          <w:p w14:paraId="3AEADA0C" w14:textId="3A1B9A4C" w:rsidR="00CC0A3A" w:rsidRPr="00CC0A3A" w:rsidRDefault="00CC0A3A" w:rsidP="00DD2066">
            <w:pPr>
              <w:jc w:val="left"/>
              <w:rPr>
                <w:sz w:val="22"/>
                <w:szCs w:val="22"/>
              </w:rPr>
            </w:pPr>
            <w:r w:rsidRPr="00CC0A3A">
              <w:rPr>
                <w:sz w:val="22"/>
                <w:szCs w:val="22"/>
              </w:rPr>
              <w:t>ИТОГО:</w:t>
            </w:r>
          </w:p>
        </w:tc>
        <w:tc>
          <w:tcPr>
            <w:tcW w:w="2265" w:type="dxa"/>
          </w:tcPr>
          <w:p w14:paraId="5EBBD607" w14:textId="4FFB3B10" w:rsidR="00CC0A3A" w:rsidRPr="00CC0A3A" w:rsidRDefault="00CC0A3A" w:rsidP="00DD2066">
            <w:pPr>
              <w:rPr>
                <w:sz w:val="22"/>
                <w:szCs w:val="22"/>
                <w:lang w:eastAsia="en-US"/>
              </w:rPr>
            </w:pPr>
            <w:r w:rsidRPr="00CC0A3A">
              <w:rPr>
                <w:sz w:val="22"/>
                <w:szCs w:val="22"/>
                <w:lang w:eastAsia="en-US"/>
              </w:rPr>
              <w:t>7</w:t>
            </w:r>
          </w:p>
        </w:tc>
      </w:tr>
    </w:tbl>
    <w:p w14:paraId="3D61D126" w14:textId="77777777" w:rsidR="00283B11" w:rsidRDefault="00283B11" w:rsidP="00CD7380">
      <w:pPr>
        <w:jc w:val="left"/>
        <w:rPr>
          <w:rFonts w:eastAsia="Calibri"/>
          <w:kern w:val="2"/>
          <w:sz w:val="24"/>
          <w:szCs w:val="24"/>
          <w:lang w:eastAsia="en-US"/>
        </w:rPr>
      </w:pPr>
    </w:p>
    <w:p w14:paraId="02B4E039" w14:textId="6CDB7A43" w:rsidR="00CD7380" w:rsidRPr="00CD7380" w:rsidRDefault="00CD7380" w:rsidP="00CC0A3A">
      <w:pPr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700A8B99" w14:textId="77777777" w:rsidR="00CD7380" w:rsidRPr="00CD7380" w:rsidRDefault="00CD7380" w:rsidP="00CD7380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5F9A62D2" w14:textId="77777777" w:rsidR="00CD7380" w:rsidRPr="00CD7380" w:rsidRDefault="00CD7380" w:rsidP="00CD7380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40CDF4F8" w14:textId="77777777" w:rsidR="00CD7380" w:rsidRPr="00CD7380" w:rsidRDefault="00CD7380" w:rsidP="00CD7380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383BB067" w14:textId="77777777" w:rsidR="00CD7380" w:rsidRPr="00CD7380" w:rsidRDefault="00CD7380" w:rsidP="00CD7380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64EB1EE1" w14:textId="77777777" w:rsidR="00CD7380" w:rsidRPr="00CD7380" w:rsidRDefault="00CD7380" w:rsidP="00CD7380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2B0C982C" w14:textId="77777777" w:rsidR="00CD7380" w:rsidRPr="00CD7380" w:rsidRDefault="00CD7380" w:rsidP="00CD7380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1D36A22F" w14:textId="77777777" w:rsidR="00CD7380" w:rsidRPr="00CD7380" w:rsidRDefault="00CD7380" w:rsidP="00CD7380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53F8A284" w14:textId="77777777" w:rsidR="00CD7380" w:rsidRPr="00CD7380" w:rsidRDefault="00CD7380" w:rsidP="00CD7380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047F79B3" w14:textId="77777777" w:rsidR="00CD7380" w:rsidRPr="00CD7380" w:rsidRDefault="00CD7380" w:rsidP="00CD7380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296C700A" w14:textId="77777777" w:rsidR="00CD7380" w:rsidRPr="00CD7380" w:rsidRDefault="00CD7380" w:rsidP="00CD7380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40130953" w14:textId="77777777" w:rsidR="00CD7380" w:rsidRPr="00CD7380" w:rsidRDefault="00CD7380" w:rsidP="00CD7380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355978E3" w14:textId="77777777" w:rsidR="00CD7380" w:rsidRPr="00CD7380" w:rsidRDefault="00CD7380" w:rsidP="00CD7380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38FAA401" w14:textId="77777777" w:rsidR="00E7238C" w:rsidRDefault="00E7238C" w:rsidP="00CD7380">
      <w:pPr>
        <w:spacing w:after="160" w:line="259" w:lineRule="auto"/>
        <w:ind w:left="4536"/>
        <w:jc w:val="left"/>
        <w:rPr>
          <w:rFonts w:eastAsia="Calibri"/>
          <w:kern w:val="2"/>
          <w:szCs w:val="28"/>
          <w:lang w:eastAsia="en-US"/>
        </w:rPr>
        <w:sectPr w:rsidR="00E7238C" w:rsidSect="00796BD1">
          <w:pgSz w:w="11907" w:h="16840"/>
          <w:pgMar w:top="851" w:right="1134" w:bottom="992" w:left="1701" w:header="720" w:footer="720" w:gutter="0"/>
          <w:cols w:space="720"/>
        </w:sectPr>
      </w:pPr>
    </w:p>
    <w:p w14:paraId="6A15528E" w14:textId="56848142" w:rsidR="00CD7380" w:rsidRPr="00C31C5D" w:rsidRDefault="00E7238C" w:rsidP="00E7238C">
      <w:pPr>
        <w:ind w:left="4536"/>
        <w:jc w:val="left"/>
        <w:rPr>
          <w:rFonts w:eastAsia="Calibri"/>
          <w:kern w:val="2"/>
          <w:sz w:val="24"/>
          <w:szCs w:val="24"/>
          <w:lang w:eastAsia="en-US"/>
        </w:rPr>
      </w:pPr>
      <w:r w:rsidRPr="00C31C5D">
        <w:rPr>
          <w:rFonts w:eastAsia="Calibri"/>
          <w:kern w:val="2"/>
          <w:sz w:val="24"/>
          <w:szCs w:val="24"/>
          <w:lang w:eastAsia="en-US"/>
        </w:rPr>
        <w:t>УТВЕРЖДЕН</w:t>
      </w:r>
    </w:p>
    <w:p w14:paraId="4F0D0ABF" w14:textId="77777777" w:rsidR="00CD7380" w:rsidRPr="00C31C5D" w:rsidRDefault="00CD7380" w:rsidP="00E7238C">
      <w:pPr>
        <w:ind w:left="4536"/>
        <w:jc w:val="left"/>
        <w:rPr>
          <w:rFonts w:eastAsia="Calibri"/>
          <w:kern w:val="2"/>
          <w:sz w:val="24"/>
          <w:szCs w:val="24"/>
          <w:lang w:eastAsia="en-US"/>
        </w:rPr>
      </w:pPr>
      <w:r w:rsidRPr="00C31C5D">
        <w:rPr>
          <w:rFonts w:eastAsia="Calibri"/>
          <w:kern w:val="2"/>
          <w:sz w:val="24"/>
          <w:szCs w:val="24"/>
          <w:lang w:eastAsia="en-US"/>
        </w:rPr>
        <w:t>постановлением администрации</w:t>
      </w:r>
    </w:p>
    <w:p w14:paraId="42621036" w14:textId="77777777" w:rsidR="00CD7380" w:rsidRPr="00C31C5D" w:rsidRDefault="00CD7380" w:rsidP="00E7238C">
      <w:pPr>
        <w:ind w:left="4536"/>
        <w:jc w:val="left"/>
        <w:rPr>
          <w:rFonts w:eastAsia="Calibri"/>
          <w:kern w:val="2"/>
          <w:sz w:val="24"/>
          <w:szCs w:val="24"/>
          <w:lang w:eastAsia="en-US"/>
        </w:rPr>
      </w:pPr>
      <w:r w:rsidRPr="00C31C5D">
        <w:rPr>
          <w:rFonts w:eastAsia="Calibri"/>
          <w:kern w:val="2"/>
          <w:sz w:val="24"/>
          <w:szCs w:val="24"/>
          <w:lang w:eastAsia="en-US"/>
        </w:rPr>
        <w:t xml:space="preserve">Тихвинского района </w:t>
      </w:r>
    </w:p>
    <w:p w14:paraId="4714C4C1" w14:textId="6122CB8D" w:rsidR="00CD7380" w:rsidRPr="00C31C5D" w:rsidRDefault="00CD7380" w:rsidP="00E7238C">
      <w:pPr>
        <w:ind w:left="4536"/>
        <w:jc w:val="left"/>
        <w:rPr>
          <w:rFonts w:eastAsia="Calibri"/>
          <w:kern w:val="2"/>
          <w:sz w:val="24"/>
          <w:szCs w:val="24"/>
          <w:lang w:eastAsia="en-US"/>
        </w:rPr>
      </w:pPr>
      <w:r w:rsidRPr="00C31C5D">
        <w:rPr>
          <w:rFonts w:eastAsia="Calibri"/>
          <w:kern w:val="2"/>
          <w:sz w:val="24"/>
          <w:szCs w:val="24"/>
          <w:lang w:eastAsia="en-US"/>
        </w:rPr>
        <w:t xml:space="preserve">от </w:t>
      </w:r>
      <w:r w:rsidR="00C31C5D">
        <w:rPr>
          <w:rFonts w:eastAsia="Calibri"/>
          <w:kern w:val="2"/>
          <w:sz w:val="24"/>
          <w:szCs w:val="24"/>
          <w:lang w:eastAsia="en-US"/>
        </w:rPr>
        <w:t>23 октября 2024 г.</w:t>
      </w:r>
      <w:r w:rsidRPr="00C31C5D">
        <w:rPr>
          <w:rFonts w:eastAsia="Calibri"/>
          <w:kern w:val="2"/>
          <w:sz w:val="24"/>
          <w:szCs w:val="24"/>
          <w:lang w:eastAsia="en-US"/>
        </w:rPr>
        <w:t xml:space="preserve"> № </w:t>
      </w:r>
      <w:r w:rsidR="00C31C5D">
        <w:rPr>
          <w:rFonts w:eastAsia="Calibri"/>
          <w:kern w:val="2"/>
          <w:sz w:val="24"/>
          <w:szCs w:val="24"/>
          <w:lang w:eastAsia="en-US"/>
        </w:rPr>
        <w:t>01-2513-а</w:t>
      </w:r>
    </w:p>
    <w:p w14:paraId="02CCF17D" w14:textId="77777777" w:rsidR="00CD7380" w:rsidRPr="00C31C5D" w:rsidRDefault="00CD7380" w:rsidP="00E7238C">
      <w:pPr>
        <w:ind w:left="4536"/>
        <w:jc w:val="left"/>
        <w:rPr>
          <w:rFonts w:eastAsia="Calibri"/>
          <w:kern w:val="2"/>
          <w:sz w:val="24"/>
          <w:szCs w:val="24"/>
          <w:lang w:eastAsia="en-US"/>
        </w:rPr>
      </w:pPr>
      <w:r w:rsidRPr="00C31C5D">
        <w:rPr>
          <w:rFonts w:eastAsia="Calibri"/>
          <w:kern w:val="2"/>
          <w:sz w:val="24"/>
          <w:szCs w:val="24"/>
          <w:lang w:eastAsia="en-US"/>
        </w:rPr>
        <w:t>(приложение)</w:t>
      </w:r>
    </w:p>
    <w:p w14:paraId="0B5905EE" w14:textId="77777777" w:rsidR="00CD7380" w:rsidRPr="00C31C5D" w:rsidRDefault="00CD7380" w:rsidP="00CD7380">
      <w:pPr>
        <w:shd w:val="clear" w:color="auto" w:fill="FFFFFF"/>
        <w:spacing w:after="100" w:afterAutospacing="1"/>
        <w:jc w:val="center"/>
        <w:rPr>
          <w:kern w:val="2"/>
          <w:szCs w:val="28"/>
        </w:rPr>
      </w:pPr>
    </w:p>
    <w:p w14:paraId="714533CF" w14:textId="77777777" w:rsidR="00CD7380" w:rsidRPr="00C31C5D" w:rsidRDefault="00CD7380" w:rsidP="00CD7380">
      <w:pPr>
        <w:shd w:val="clear" w:color="auto" w:fill="FFFFFF"/>
        <w:spacing w:after="100" w:afterAutospacing="1"/>
        <w:jc w:val="center"/>
        <w:rPr>
          <w:kern w:val="2"/>
          <w:szCs w:val="28"/>
        </w:rPr>
      </w:pPr>
    </w:p>
    <w:p w14:paraId="06E16D73" w14:textId="77777777" w:rsidR="00CD7380" w:rsidRPr="00CD7380" w:rsidRDefault="00CD7380" w:rsidP="00E7238C">
      <w:pPr>
        <w:shd w:val="clear" w:color="auto" w:fill="FFFFFF"/>
        <w:jc w:val="center"/>
        <w:rPr>
          <w:b/>
          <w:bCs/>
          <w:color w:val="252525"/>
          <w:kern w:val="2"/>
          <w:szCs w:val="28"/>
        </w:rPr>
      </w:pPr>
      <w:r w:rsidRPr="00CD7380">
        <w:rPr>
          <w:b/>
          <w:bCs/>
          <w:color w:val="252525"/>
          <w:kern w:val="2"/>
          <w:szCs w:val="28"/>
        </w:rPr>
        <w:t>Прейскурант</w:t>
      </w:r>
    </w:p>
    <w:p w14:paraId="113096A4" w14:textId="2B4AA54E" w:rsidR="00CD7380" w:rsidRDefault="00CD7380" w:rsidP="00E7238C">
      <w:pPr>
        <w:shd w:val="clear" w:color="auto" w:fill="FFFFFF"/>
        <w:jc w:val="center"/>
        <w:rPr>
          <w:b/>
          <w:bCs/>
          <w:color w:val="252525"/>
          <w:kern w:val="2"/>
          <w:szCs w:val="28"/>
        </w:rPr>
      </w:pPr>
      <w:r w:rsidRPr="00CD7380">
        <w:rPr>
          <w:b/>
          <w:bCs/>
          <w:color w:val="252525"/>
          <w:kern w:val="2"/>
          <w:szCs w:val="28"/>
        </w:rPr>
        <w:t>платных услуг, оказываемых населению и организациям муниципальным казенным учреждением «Бани»</w:t>
      </w:r>
    </w:p>
    <w:p w14:paraId="3222DF04" w14:textId="77777777" w:rsidR="00E7238C" w:rsidRPr="00CD7380" w:rsidRDefault="00E7238C" w:rsidP="00E7238C">
      <w:pPr>
        <w:shd w:val="clear" w:color="auto" w:fill="FFFFFF"/>
        <w:jc w:val="center"/>
        <w:rPr>
          <w:b/>
          <w:bCs/>
          <w:color w:val="252525"/>
          <w:kern w:val="2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94"/>
        <w:gridCol w:w="4690"/>
        <w:gridCol w:w="1918"/>
        <w:gridCol w:w="1860"/>
      </w:tblGrid>
      <w:tr w:rsidR="00CD7380" w:rsidRPr="00CD7380" w14:paraId="12391AFA" w14:textId="77777777" w:rsidTr="001B64C4">
        <w:tc>
          <w:tcPr>
            <w:tcW w:w="421" w:type="dxa"/>
            <w:vAlign w:val="center"/>
          </w:tcPr>
          <w:p w14:paraId="100FDE75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№</w:t>
            </w:r>
          </w:p>
          <w:p w14:paraId="4BD5EFEA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п/п</w:t>
            </w:r>
          </w:p>
        </w:tc>
        <w:tc>
          <w:tcPr>
            <w:tcW w:w="4819" w:type="dxa"/>
            <w:vAlign w:val="center"/>
          </w:tcPr>
          <w:p w14:paraId="6961D3CC" w14:textId="77777777" w:rsidR="00CD7380" w:rsidRPr="00CD7380" w:rsidRDefault="00CD7380" w:rsidP="00E7238C">
            <w:pPr>
              <w:jc w:val="center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Наименование услуги (товара)</w:t>
            </w:r>
          </w:p>
        </w:tc>
        <w:tc>
          <w:tcPr>
            <w:tcW w:w="1948" w:type="dxa"/>
            <w:vAlign w:val="center"/>
          </w:tcPr>
          <w:p w14:paraId="553A0337" w14:textId="32C8108A" w:rsidR="00CD7380" w:rsidRPr="00CD7380" w:rsidRDefault="00CD7380" w:rsidP="00E7238C">
            <w:pPr>
              <w:jc w:val="center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proofErr w:type="spellStart"/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Ед.изм</w:t>
            </w:r>
            <w:proofErr w:type="spellEnd"/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.</w:t>
            </w:r>
          </w:p>
        </w:tc>
        <w:tc>
          <w:tcPr>
            <w:tcW w:w="1874" w:type="dxa"/>
            <w:vAlign w:val="center"/>
          </w:tcPr>
          <w:p w14:paraId="2D9A4440" w14:textId="77777777" w:rsidR="00CD7380" w:rsidRPr="00CD7380" w:rsidRDefault="00CD7380" w:rsidP="00E7238C">
            <w:pPr>
              <w:jc w:val="center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Цена в руб.</w:t>
            </w:r>
          </w:p>
        </w:tc>
      </w:tr>
      <w:tr w:rsidR="00CD7380" w:rsidRPr="00CD7380" w14:paraId="128C02A5" w14:textId="77777777" w:rsidTr="001B64C4">
        <w:tc>
          <w:tcPr>
            <w:tcW w:w="421" w:type="dxa"/>
          </w:tcPr>
          <w:p w14:paraId="33CCA67D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1.</w:t>
            </w:r>
          </w:p>
        </w:tc>
        <w:tc>
          <w:tcPr>
            <w:tcW w:w="4819" w:type="dxa"/>
          </w:tcPr>
          <w:p w14:paraId="4D1BCFB1" w14:textId="77777777" w:rsidR="00CD7380" w:rsidRPr="00CD7380" w:rsidRDefault="00CD7380" w:rsidP="00E7238C">
            <w:pPr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Помывка в общем отделении</w:t>
            </w:r>
          </w:p>
        </w:tc>
        <w:tc>
          <w:tcPr>
            <w:tcW w:w="1948" w:type="dxa"/>
          </w:tcPr>
          <w:p w14:paraId="3EFBA1AD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за одну помывку</w:t>
            </w:r>
          </w:p>
        </w:tc>
        <w:tc>
          <w:tcPr>
            <w:tcW w:w="1874" w:type="dxa"/>
          </w:tcPr>
          <w:p w14:paraId="567644A9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300 руб.</w:t>
            </w:r>
          </w:p>
          <w:p w14:paraId="1234E6EE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 w:val="20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 w:val="20"/>
              </w:rPr>
              <w:t>НДС не облагается</w:t>
            </w:r>
          </w:p>
        </w:tc>
      </w:tr>
      <w:tr w:rsidR="00CD7380" w:rsidRPr="00CD7380" w14:paraId="1AB5EB60" w14:textId="77777777" w:rsidTr="001B64C4">
        <w:tc>
          <w:tcPr>
            <w:tcW w:w="421" w:type="dxa"/>
          </w:tcPr>
          <w:p w14:paraId="204E20AD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2.</w:t>
            </w:r>
          </w:p>
        </w:tc>
        <w:tc>
          <w:tcPr>
            <w:tcW w:w="4819" w:type="dxa"/>
          </w:tcPr>
          <w:p w14:paraId="7048512E" w14:textId="77777777" w:rsidR="00CD7380" w:rsidRPr="00CD7380" w:rsidRDefault="00CD7380" w:rsidP="00E7238C">
            <w:pPr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Посещение общественного туалета</w:t>
            </w:r>
          </w:p>
        </w:tc>
        <w:tc>
          <w:tcPr>
            <w:tcW w:w="1948" w:type="dxa"/>
          </w:tcPr>
          <w:p w14:paraId="215F44BA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за одно посещение</w:t>
            </w:r>
          </w:p>
        </w:tc>
        <w:tc>
          <w:tcPr>
            <w:tcW w:w="1874" w:type="dxa"/>
          </w:tcPr>
          <w:p w14:paraId="5EDC6684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25 руб.</w:t>
            </w:r>
          </w:p>
          <w:p w14:paraId="4855B2B7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 w:val="20"/>
              </w:rPr>
              <w:t>НДС не облагается</w:t>
            </w:r>
          </w:p>
        </w:tc>
      </w:tr>
      <w:tr w:rsidR="00CD7380" w:rsidRPr="00CD7380" w14:paraId="121A9610" w14:textId="77777777" w:rsidTr="001B64C4">
        <w:tc>
          <w:tcPr>
            <w:tcW w:w="421" w:type="dxa"/>
          </w:tcPr>
          <w:p w14:paraId="501393FF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3.</w:t>
            </w:r>
          </w:p>
        </w:tc>
        <w:tc>
          <w:tcPr>
            <w:tcW w:w="4819" w:type="dxa"/>
          </w:tcPr>
          <w:p w14:paraId="1A217A7A" w14:textId="77777777" w:rsidR="00CD7380" w:rsidRPr="00CD7380" w:rsidRDefault="00CD7380" w:rsidP="00E7238C">
            <w:pPr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Помывка в коммерческом отделении</w:t>
            </w:r>
          </w:p>
        </w:tc>
        <w:tc>
          <w:tcPr>
            <w:tcW w:w="1948" w:type="dxa"/>
          </w:tcPr>
          <w:p w14:paraId="11644FD3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за одну помывку</w:t>
            </w:r>
          </w:p>
        </w:tc>
        <w:tc>
          <w:tcPr>
            <w:tcW w:w="1874" w:type="dxa"/>
          </w:tcPr>
          <w:p w14:paraId="5056F94A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350 руб.</w:t>
            </w:r>
          </w:p>
          <w:p w14:paraId="33A66918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 w:val="20"/>
              </w:rPr>
              <w:t>НДС не облагается</w:t>
            </w:r>
          </w:p>
        </w:tc>
      </w:tr>
      <w:tr w:rsidR="00CD7380" w:rsidRPr="00CD7380" w14:paraId="5C2A3AAC" w14:textId="77777777" w:rsidTr="001B64C4">
        <w:tc>
          <w:tcPr>
            <w:tcW w:w="421" w:type="dxa"/>
          </w:tcPr>
          <w:p w14:paraId="20FB9D36" w14:textId="4A6C595A" w:rsidR="00CD7380" w:rsidRPr="00CD7380" w:rsidRDefault="00E7238C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4</w:t>
            </w:r>
            <w:r w:rsidR="00CD7380"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.</w:t>
            </w:r>
          </w:p>
        </w:tc>
        <w:tc>
          <w:tcPr>
            <w:tcW w:w="4819" w:type="dxa"/>
          </w:tcPr>
          <w:p w14:paraId="5400A556" w14:textId="24CE1399" w:rsidR="00CD7380" w:rsidRPr="00CD7380" w:rsidRDefault="00CD7380" w:rsidP="00E7238C">
            <w:pPr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Услуги розничной торговли сопутствующими</w:t>
            </w:r>
            <w:r w:rsidR="00E7238C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 xml:space="preserve"> </w:t>
            </w: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непродовольственными товарами</w:t>
            </w:r>
          </w:p>
        </w:tc>
        <w:tc>
          <w:tcPr>
            <w:tcW w:w="1948" w:type="dxa"/>
          </w:tcPr>
          <w:p w14:paraId="138F5D95" w14:textId="77777777" w:rsidR="00E7238C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торговая наценка на</w:t>
            </w:r>
          </w:p>
          <w:p w14:paraId="37D3C011" w14:textId="7E05D1BA" w:rsidR="00CD7380" w:rsidRPr="00CD7380" w:rsidRDefault="00CD7380" w:rsidP="00E7238C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1 ед. товара</w:t>
            </w:r>
          </w:p>
        </w:tc>
        <w:tc>
          <w:tcPr>
            <w:tcW w:w="1874" w:type="dxa"/>
          </w:tcPr>
          <w:p w14:paraId="517C0E43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 xml:space="preserve">не менее 25% и не более 150%, </w:t>
            </w:r>
          </w:p>
          <w:p w14:paraId="1F3C0220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 w:val="24"/>
                <w:szCs w:val="24"/>
              </w:rPr>
              <w:t>в т. ч. НДС</w:t>
            </w:r>
          </w:p>
        </w:tc>
      </w:tr>
      <w:tr w:rsidR="00CD7380" w:rsidRPr="00CD7380" w14:paraId="758D7F06" w14:textId="77777777" w:rsidTr="001B64C4">
        <w:tc>
          <w:tcPr>
            <w:tcW w:w="421" w:type="dxa"/>
          </w:tcPr>
          <w:p w14:paraId="5B19C966" w14:textId="2E57AE4D" w:rsidR="00CD7380" w:rsidRPr="00CD7380" w:rsidRDefault="00E7238C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5</w:t>
            </w:r>
            <w:r w:rsidR="00CD7380"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.</w:t>
            </w:r>
          </w:p>
        </w:tc>
        <w:tc>
          <w:tcPr>
            <w:tcW w:w="4819" w:type="dxa"/>
          </w:tcPr>
          <w:p w14:paraId="075043FF" w14:textId="77777777" w:rsidR="00CD7380" w:rsidRPr="00CD7380" w:rsidRDefault="00CD7380" w:rsidP="00E7238C">
            <w:pPr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Услуги розничной торговли пищевыми продуктами, включая напитки и пиво.</w:t>
            </w:r>
          </w:p>
        </w:tc>
        <w:tc>
          <w:tcPr>
            <w:tcW w:w="1948" w:type="dxa"/>
          </w:tcPr>
          <w:p w14:paraId="342CFA02" w14:textId="77777777" w:rsidR="00E7238C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 xml:space="preserve">торговая наценка на </w:t>
            </w:r>
          </w:p>
          <w:p w14:paraId="2D4D3D5E" w14:textId="404BBA0A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1 ед. товара</w:t>
            </w:r>
          </w:p>
        </w:tc>
        <w:tc>
          <w:tcPr>
            <w:tcW w:w="1874" w:type="dxa"/>
          </w:tcPr>
          <w:p w14:paraId="07380DAD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не менее 25% и не более 150%</w:t>
            </w:r>
          </w:p>
          <w:p w14:paraId="0C71671D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 w:val="24"/>
                <w:szCs w:val="24"/>
              </w:rPr>
              <w:t>в т. ч. НДС</w:t>
            </w:r>
          </w:p>
        </w:tc>
      </w:tr>
      <w:tr w:rsidR="00CD7380" w:rsidRPr="00CD7380" w14:paraId="48323F6F" w14:textId="77777777" w:rsidTr="001B64C4">
        <w:tc>
          <w:tcPr>
            <w:tcW w:w="421" w:type="dxa"/>
          </w:tcPr>
          <w:p w14:paraId="504F11EC" w14:textId="7D19AB01" w:rsidR="00CD7380" w:rsidRPr="00CD7380" w:rsidRDefault="00E7238C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6</w:t>
            </w:r>
            <w:r w:rsidR="00CD7380"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.</w:t>
            </w:r>
          </w:p>
        </w:tc>
        <w:tc>
          <w:tcPr>
            <w:tcW w:w="4819" w:type="dxa"/>
          </w:tcPr>
          <w:p w14:paraId="046F779C" w14:textId="77777777" w:rsidR="00CD7380" w:rsidRPr="00CD7380" w:rsidRDefault="00CD7380" w:rsidP="00E7238C">
            <w:pPr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Сдача помещений в аренду</w:t>
            </w:r>
          </w:p>
        </w:tc>
        <w:tc>
          <w:tcPr>
            <w:tcW w:w="1948" w:type="dxa"/>
          </w:tcPr>
          <w:p w14:paraId="434C4C3A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Cs w:val="28"/>
              </w:rPr>
            </w:pPr>
            <w:proofErr w:type="spellStart"/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усл</w:t>
            </w:r>
            <w:proofErr w:type="spellEnd"/>
            <w:r w:rsidRPr="00CD7380">
              <w:rPr>
                <w:rFonts w:ascii="Times New Roman" w:hAnsi="Times New Roman"/>
                <w:bCs/>
                <w:color w:val="252525"/>
                <w:kern w:val="2"/>
                <w:szCs w:val="28"/>
              </w:rPr>
              <w:t>. ед.</w:t>
            </w:r>
          </w:p>
        </w:tc>
        <w:tc>
          <w:tcPr>
            <w:tcW w:w="1874" w:type="dxa"/>
          </w:tcPr>
          <w:p w14:paraId="61151B85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 w:val="24"/>
                <w:szCs w:val="24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 w:val="24"/>
                <w:szCs w:val="24"/>
              </w:rPr>
              <w:t xml:space="preserve">в соответствии с утвержденной методикой, </w:t>
            </w:r>
          </w:p>
          <w:p w14:paraId="01CD9DFA" w14:textId="77777777" w:rsidR="00CD7380" w:rsidRPr="00CD7380" w:rsidRDefault="00CD7380" w:rsidP="00CD7380">
            <w:pPr>
              <w:jc w:val="left"/>
              <w:rPr>
                <w:rFonts w:ascii="Times New Roman" w:hAnsi="Times New Roman"/>
                <w:bCs/>
                <w:color w:val="252525"/>
                <w:kern w:val="2"/>
                <w:sz w:val="24"/>
                <w:szCs w:val="24"/>
              </w:rPr>
            </w:pPr>
            <w:r w:rsidRPr="00CD7380">
              <w:rPr>
                <w:rFonts w:ascii="Times New Roman" w:hAnsi="Times New Roman"/>
                <w:bCs/>
                <w:color w:val="252525"/>
                <w:kern w:val="2"/>
                <w:sz w:val="20"/>
              </w:rPr>
              <w:t>НДС не облагается</w:t>
            </w:r>
          </w:p>
        </w:tc>
      </w:tr>
    </w:tbl>
    <w:p w14:paraId="4AB86755" w14:textId="5E08EDF5" w:rsidR="00CD7380" w:rsidRPr="00CD7380" w:rsidRDefault="00E7238C" w:rsidP="00E7238C">
      <w:pPr>
        <w:shd w:val="clear" w:color="auto" w:fill="FFFFFF"/>
        <w:spacing w:after="100" w:afterAutospacing="1"/>
        <w:jc w:val="center"/>
        <w:rPr>
          <w:bCs/>
          <w:color w:val="252525"/>
          <w:kern w:val="2"/>
          <w:szCs w:val="28"/>
        </w:rPr>
      </w:pPr>
      <w:r>
        <w:rPr>
          <w:bCs/>
          <w:color w:val="252525"/>
          <w:kern w:val="2"/>
          <w:szCs w:val="28"/>
        </w:rPr>
        <w:t>______________</w:t>
      </w:r>
    </w:p>
    <w:p w14:paraId="2B97795A" w14:textId="77777777"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2982"/>
    <w:multiLevelType w:val="hybridMultilevel"/>
    <w:tmpl w:val="197278AA"/>
    <w:lvl w:ilvl="0" w:tplc="816C7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712BBC"/>
    <w:multiLevelType w:val="hybridMultilevel"/>
    <w:tmpl w:val="0E0A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16004">
    <w:abstractNumId w:val="1"/>
  </w:num>
  <w:num w:numId="2" w16cid:durableId="157230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B64C4"/>
    <w:rsid w:val="001F265D"/>
    <w:rsid w:val="00283B11"/>
    <w:rsid w:val="00285D0C"/>
    <w:rsid w:val="002A2B11"/>
    <w:rsid w:val="002F22EB"/>
    <w:rsid w:val="00326996"/>
    <w:rsid w:val="00412096"/>
    <w:rsid w:val="0043001D"/>
    <w:rsid w:val="004914DD"/>
    <w:rsid w:val="00511A2B"/>
    <w:rsid w:val="00554BEC"/>
    <w:rsid w:val="00595F6F"/>
    <w:rsid w:val="005A40C0"/>
    <w:rsid w:val="005C0140"/>
    <w:rsid w:val="006415B0"/>
    <w:rsid w:val="006463D8"/>
    <w:rsid w:val="00711921"/>
    <w:rsid w:val="00796BD1"/>
    <w:rsid w:val="007D6473"/>
    <w:rsid w:val="008A3858"/>
    <w:rsid w:val="009840BA"/>
    <w:rsid w:val="00A03876"/>
    <w:rsid w:val="00A13C7B"/>
    <w:rsid w:val="00A87B9B"/>
    <w:rsid w:val="00AE1A2A"/>
    <w:rsid w:val="00B52D22"/>
    <w:rsid w:val="00B83D8D"/>
    <w:rsid w:val="00B95FEE"/>
    <w:rsid w:val="00BF2B0B"/>
    <w:rsid w:val="00C154E3"/>
    <w:rsid w:val="00C31C5D"/>
    <w:rsid w:val="00CC0A3A"/>
    <w:rsid w:val="00CD7380"/>
    <w:rsid w:val="00D368DC"/>
    <w:rsid w:val="00D77BD7"/>
    <w:rsid w:val="00D97342"/>
    <w:rsid w:val="00E719B2"/>
    <w:rsid w:val="00E7238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1C8D4"/>
  <w15:chartTrackingRefBased/>
  <w15:docId w15:val="{91579805-E88A-43CE-A61B-2A59020C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3B11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uiPriority w:val="39"/>
    <w:rsid w:val="00CD73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8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2024-10-24T06:23:00Z</cp:lastPrinted>
  <dcterms:created xsi:type="dcterms:W3CDTF">2024-10-16T08:39:00Z</dcterms:created>
  <dcterms:modified xsi:type="dcterms:W3CDTF">2024-10-24T06:23:00Z</dcterms:modified>
</cp:coreProperties>
</file>