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83784" w:rsidRDefault="00B52D22">
      <w:pPr>
        <w:pStyle w:val="4"/>
      </w:pPr>
      <w:r w:rsidRPr="00B83784">
        <w:t>АДМИНИСТРАЦИЯ  МУНИЦИПАЛЬНОГО  ОБРАЗОВАНИЯ</w:t>
      </w:r>
    </w:p>
    <w:p w:rsidR="00B52D22" w:rsidRPr="00B83784" w:rsidRDefault="00B52D22">
      <w:pPr>
        <w:jc w:val="center"/>
        <w:rPr>
          <w:b/>
          <w:sz w:val="22"/>
        </w:rPr>
      </w:pPr>
      <w:r w:rsidRPr="00B83784">
        <w:rPr>
          <w:b/>
          <w:sz w:val="22"/>
        </w:rPr>
        <w:t xml:space="preserve">ТИХВИНСКИЙ  МУНИЦИПАЛЬНЫЙ  РАЙОН </w:t>
      </w:r>
    </w:p>
    <w:p w:rsidR="00B52D22" w:rsidRPr="00B83784" w:rsidRDefault="00B52D22">
      <w:pPr>
        <w:jc w:val="center"/>
        <w:rPr>
          <w:b/>
          <w:sz w:val="22"/>
        </w:rPr>
      </w:pPr>
      <w:r w:rsidRPr="00B83784">
        <w:rPr>
          <w:b/>
          <w:sz w:val="22"/>
        </w:rPr>
        <w:t>ЛЕНИНГРАДСКОЙ  ОБЛАСТИ</w:t>
      </w:r>
    </w:p>
    <w:p w:rsidR="00B52D22" w:rsidRPr="00B83784" w:rsidRDefault="00B52D22">
      <w:pPr>
        <w:jc w:val="center"/>
        <w:rPr>
          <w:b/>
          <w:sz w:val="22"/>
        </w:rPr>
      </w:pPr>
      <w:r w:rsidRPr="00B83784">
        <w:rPr>
          <w:b/>
          <w:sz w:val="22"/>
        </w:rPr>
        <w:t>(АДМИНИСТРАЦИЯ  ТИХВИНСКОГО  РАЙОНА)</w:t>
      </w:r>
    </w:p>
    <w:p w:rsidR="00B52D22" w:rsidRPr="00B83784" w:rsidRDefault="00B52D22">
      <w:pPr>
        <w:jc w:val="center"/>
        <w:rPr>
          <w:b/>
          <w:sz w:val="32"/>
        </w:rPr>
      </w:pPr>
    </w:p>
    <w:p w:rsidR="00B52D22" w:rsidRPr="00B83784" w:rsidRDefault="00B52D22">
      <w:pPr>
        <w:jc w:val="center"/>
        <w:rPr>
          <w:sz w:val="10"/>
        </w:rPr>
      </w:pPr>
      <w:r w:rsidRPr="00B83784">
        <w:rPr>
          <w:b/>
          <w:sz w:val="32"/>
        </w:rPr>
        <w:t>ПОСТАНОВЛЕНИЕ</w:t>
      </w:r>
    </w:p>
    <w:p w:rsidR="00B52D22" w:rsidRPr="00B83784" w:rsidRDefault="00B52D22">
      <w:pPr>
        <w:jc w:val="center"/>
        <w:rPr>
          <w:sz w:val="10"/>
        </w:rPr>
      </w:pPr>
    </w:p>
    <w:p w:rsidR="00B52D22" w:rsidRPr="00B83784" w:rsidRDefault="00B52D22">
      <w:pPr>
        <w:jc w:val="center"/>
        <w:rPr>
          <w:sz w:val="10"/>
        </w:rPr>
      </w:pPr>
    </w:p>
    <w:p w:rsidR="00B52D22" w:rsidRPr="00B83784" w:rsidRDefault="00B52D22">
      <w:pPr>
        <w:tabs>
          <w:tab w:val="left" w:pos="4962"/>
        </w:tabs>
        <w:rPr>
          <w:sz w:val="16"/>
        </w:rPr>
      </w:pPr>
    </w:p>
    <w:p w:rsidR="00B52D22" w:rsidRPr="00B8378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8378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83784" w:rsidRDefault="0005423F">
      <w:pPr>
        <w:tabs>
          <w:tab w:val="left" w:pos="567"/>
          <w:tab w:val="left" w:pos="3686"/>
        </w:tabs>
      </w:pPr>
      <w:r w:rsidRPr="00B83784">
        <w:tab/>
        <w:t>7 октября 2022 г.</w:t>
      </w:r>
      <w:r w:rsidRPr="00B83784">
        <w:tab/>
      </w:r>
      <w:bookmarkStart w:id="0" w:name="_GoBack"/>
      <w:r w:rsidRPr="00B83784">
        <w:t>01-2248-а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23F0D" w:rsidTr="00223F0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23F0D" w:rsidRDefault="00223F0D" w:rsidP="00AB4623">
            <w:pPr>
              <w:rPr>
                <w:b/>
                <w:sz w:val="24"/>
                <w:szCs w:val="24"/>
              </w:rPr>
            </w:pPr>
            <w:r w:rsidRPr="00223F0D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 программу Тихвинского городского поселения</w:t>
            </w:r>
            <w:r w:rsidR="00AB462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23F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«Обеспечение качественным жильем граждан на территории Тихвинского городского поселения», утвержденную постановлением администрации Тихвинского </w:t>
            </w:r>
            <w:r w:rsidR="00FA46A3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района от 10 ноября 2021 года № 01-2185-а</w:t>
            </w:r>
            <w:r w:rsidR="00AB462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</w:t>
            </w:r>
            <w:r w:rsidR="00FA46A3">
              <w:rPr>
                <w:rFonts w:eastAsia="Calibri"/>
                <w:color w:val="000000"/>
                <w:sz w:val="24"/>
                <w:szCs w:val="24"/>
                <w:lang w:eastAsia="en-US"/>
              </w:rPr>
              <w:t>с изменениями от 4 апреля 2022 года № </w:t>
            </w:r>
            <w:r w:rsidRPr="00223F0D">
              <w:rPr>
                <w:rFonts w:eastAsia="Calibri"/>
                <w:color w:val="000000"/>
                <w:sz w:val="24"/>
                <w:szCs w:val="24"/>
                <w:lang w:eastAsia="en-US"/>
              </w:rPr>
              <w:t>01-606-а и от 21 июля 2022 года № 01-1622-а</w:t>
            </w:r>
            <w:r w:rsidR="00AB462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223F0D" w:rsidRPr="001A58A8" w:rsidRDefault="00223F0D" w:rsidP="00223F0D">
      <w:pPr>
        <w:contextualSpacing/>
        <w:rPr>
          <w:rFonts w:eastAsia="Calibri"/>
          <w:sz w:val="24"/>
          <w:szCs w:val="24"/>
          <w:lang w:eastAsia="en-US"/>
        </w:rPr>
      </w:pPr>
      <w:r w:rsidRPr="001A58A8">
        <w:rPr>
          <w:rFonts w:eastAsia="Calibri"/>
          <w:sz w:val="24"/>
          <w:szCs w:val="24"/>
          <w:lang w:eastAsia="en-US"/>
        </w:rPr>
        <w:t>21 0400 ДО НПА</w:t>
      </w:r>
    </w:p>
    <w:p w:rsidR="00223F0D" w:rsidRPr="001A58A8" w:rsidRDefault="00223F0D" w:rsidP="00223F0D">
      <w:pPr>
        <w:contextualSpacing/>
        <w:rPr>
          <w:rFonts w:eastAsia="Calibri"/>
          <w:sz w:val="24"/>
          <w:szCs w:val="24"/>
          <w:lang w:eastAsia="en-US"/>
        </w:rPr>
      </w:pPr>
    </w:p>
    <w:p w:rsidR="00223F0D" w:rsidRPr="00223F0D" w:rsidRDefault="00223F0D" w:rsidP="00FA46A3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223F0D">
        <w:rPr>
          <w:rFonts w:eastAsia="Calibri"/>
          <w:color w:val="000000"/>
          <w:szCs w:val="28"/>
          <w:lang w:eastAsia="en-US"/>
        </w:rPr>
        <w:t xml:space="preserve">В целях эффективного расходования средств на реализацию мероприятий муниципальной программы Тихвинского городского поселения «Обеспечение качественным жильем граждан на территории Тихвинского городского поселения», утвержденной постановлением администрации Тихвинского </w:t>
      </w:r>
      <w:r w:rsidR="00FA46A3">
        <w:rPr>
          <w:rFonts w:eastAsia="Calibri"/>
          <w:color w:val="000000"/>
          <w:szCs w:val="28"/>
          <w:lang w:eastAsia="en-US"/>
        </w:rPr>
        <w:t>района от 10 ноября 2021 года № </w:t>
      </w:r>
      <w:r w:rsidR="00FA745F">
        <w:rPr>
          <w:rFonts w:eastAsia="Calibri"/>
          <w:color w:val="000000"/>
          <w:szCs w:val="28"/>
          <w:lang w:eastAsia="en-US"/>
        </w:rPr>
        <w:t>01-2185-а (</w:t>
      </w:r>
      <w:r w:rsidR="00FA46A3">
        <w:rPr>
          <w:rFonts w:eastAsia="Calibri"/>
          <w:color w:val="000000"/>
          <w:szCs w:val="28"/>
          <w:lang w:eastAsia="en-US"/>
        </w:rPr>
        <w:t xml:space="preserve">с изменениями от </w:t>
      </w:r>
      <w:r w:rsidRPr="00223F0D">
        <w:rPr>
          <w:rFonts w:eastAsia="Calibri"/>
          <w:color w:val="000000"/>
          <w:szCs w:val="28"/>
          <w:lang w:eastAsia="en-US"/>
        </w:rPr>
        <w:t>4 апреля 202</w:t>
      </w:r>
      <w:r w:rsidR="00FA46A3">
        <w:rPr>
          <w:rFonts w:eastAsia="Calibri"/>
          <w:color w:val="000000"/>
          <w:szCs w:val="28"/>
          <w:lang w:eastAsia="en-US"/>
        </w:rPr>
        <w:t>2 года № </w:t>
      </w:r>
      <w:r w:rsidRPr="00223F0D">
        <w:rPr>
          <w:rFonts w:eastAsia="Calibri"/>
          <w:color w:val="000000"/>
          <w:szCs w:val="28"/>
          <w:lang w:eastAsia="en-US"/>
        </w:rPr>
        <w:t>01</w:t>
      </w:r>
      <w:r w:rsidR="00FA46A3">
        <w:rPr>
          <w:rFonts w:eastAsia="Calibri"/>
          <w:color w:val="000000"/>
          <w:szCs w:val="28"/>
          <w:lang w:eastAsia="en-US"/>
        </w:rPr>
        <w:t>-606-а и от 21 июля 2022 года № </w:t>
      </w:r>
      <w:r w:rsidRPr="00223F0D">
        <w:rPr>
          <w:rFonts w:eastAsia="Calibri"/>
          <w:color w:val="000000"/>
          <w:szCs w:val="28"/>
          <w:lang w:eastAsia="en-US"/>
        </w:rPr>
        <w:t>01-1622-а</w:t>
      </w:r>
      <w:r w:rsidR="00FA745F">
        <w:rPr>
          <w:rFonts w:eastAsia="Calibri"/>
          <w:color w:val="000000"/>
          <w:szCs w:val="28"/>
          <w:lang w:eastAsia="en-US"/>
        </w:rPr>
        <w:t>)</w:t>
      </w:r>
      <w:r w:rsidRPr="00223F0D">
        <w:rPr>
          <w:rFonts w:eastAsia="Calibri"/>
          <w:color w:val="000000"/>
          <w:szCs w:val="28"/>
          <w:lang w:eastAsia="en-US"/>
        </w:rPr>
        <w:t xml:space="preserve">, администрация Тихвинского района ПОСТАНОВЛЯЕТ: </w:t>
      </w:r>
    </w:p>
    <w:p w:rsidR="00223F0D" w:rsidRPr="00223F0D" w:rsidRDefault="00223F0D" w:rsidP="00FA46A3">
      <w:pPr>
        <w:spacing w:after="160"/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223F0D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</w:t>
      </w:r>
      <w:r w:rsidR="00FA745F">
        <w:rPr>
          <w:rFonts w:eastAsia="Calibri"/>
          <w:color w:val="000000"/>
          <w:szCs w:val="28"/>
          <w:lang w:eastAsia="en-US"/>
        </w:rPr>
        <w:t xml:space="preserve">района от 10 ноября 2021 </w:t>
      </w:r>
      <w:r w:rsidR="00FA46A3">
        <w:rPr>
          <w:rFonts w:eastAsia="Calibri"/>
          <w:color w:val="000000"/>
          <w:szCs w:val="28"/>
          <w:lang w:eastAsia="en-US"/>
        </w:rPr>
        <w:t>года № </w:t>
      </w:r>
      <w:r w:rsidR="00FA745F">
        <w:rPr>
          <w:rFonts w:eastAsia="Calibri"/>
          <w:color w:val="000000"/>
          <w:szCs w:val="28"/>
          <w:lang w:eastAsia="en-US"/>
        </w:rPr>
        <w:t>01-2185-а</w:t>
      </w:r>
      <w:r w:rsidRPr="00223F0D">
        <w:rPr>
          <w:rFonts w:eastAsia="Calibri"/>
          <w:color w:val="000000"/>
          <w:szCs w:val="28"/>
          <w:lang w:eastAsia="en-US"/>
        </w:rPr>
        <w:t xml:space="preserve"> </w:t>
      </w:r>
      <w:r w:rsidR="00FA745F">
        <w:rPr>
          <w:rFonts w:eastAsia="Calibri"/>
          <w:color w:val="000000"/>
          <w:szCs w:val="28"/>
          <w:lang w:eastAsia="en-US"/>
        </w:rPr>
        <w:t>(</w:t>
      </w:r>
      <w:r w:rsidRPr="00223F0D">
        <w:rPr>
          <w:rFonts w:eastAsia="Calibri"/>
          <w:color w:val="000000"/>
          <w:szCs w:val="28"/>
          <w:lang w:eastAsia="en-US"/>
        </w:rPr>
        <w:t>с изме</w:t>
      </w:r>
      <w:r w:rsidR="00FA46A3">
        <w:rPr>
          <w:rFonts w:eastAsia="Calibri"/>
          <w:color w:val="000000"/>
          <w:szCs w:val="28"/>
          <w:lang w:eastAsia="en-US"/>
        </w:rPr>
        <w:t>нениями от 4 апреля 2022 года № </w:t>
      </w:r>
      <w:r w:rsidRPr="00223F0D">
        <w:rPr>
          <w:rFonts w:eastAsia="Calibri"/>
          <w:color w:val="000000"/>
          <w:szCs w:val="28"/>
          <w:lang w:eastAsia="en-US"/>
        </w:rPr>
        <w:t>01</w:t>
      </w:r>
      <w:r w:rsidR="00FA46A3">
        <w:rPr>
          <w:rFonts w:eastAsia="Calibri"/>
          <w:color w:val="000000"/>
          <w:szCs w:val="28"/>
          <w:lang w:eastAsia="en-US"/>
        </w:rPr>
        <w:t xml:space="preserve">-606-а и от 21 июля 2022 года № </w:t>
      </w:r>
      <w:r w:rsidRPr="00223F0D">
        <w:rPr>
          <w:rFonts w:eastAsia="Calibri"/>
          <w:color w:val="000000"/>
          <w:szCs w:val="28"/>
          <w:lang w:eastAsia="en-US"/>
        </w:rPr>
        <w:t>01-1622-а</w:t>
      </w:r>
      <w:r w:rsidR="00FA745F">
        <w:rPr>
          <w:rFonts w:eastAsia="Calibri"/>
          <w:color w:val="000000"/>
          <w:szCs w:val="28"/>
          <w:lang w:eastAsia="en-US"/>
        </w:rPr>
        <w:t>),</w:t>
      </w:r>
      <w:r w:rsidRPr="00223F0D">
        <w:rPr>
          <w:rFonts w:eastAsia="Calibri"/>
          <w:color w:val="000000"/>
          <w:szCs w:val="28"/>
          <w:lang w:eastAsia="en-US"/>
        </w:rPr>
        <w:t xml:space="preserve"> следующие изменения:</w:t>
      </w:r>
    </w:p>
    <w:p w:rsidR="00223F0D" w:rsidRPr="00223F0D" w:rsidRDefault="00223F0D" w:rsidP="00FA46A3">
      <w:pPr>
        <w:spacing w:after="160"/>
        <w:ind w:firstLine="720"/>
        <w:rPr>
          <w:rFonts w:eastAsia="Calibri"/>
          <w:color w:val="000000"/>
          <w:szCs w:val="28"/>
          <w:lang w:eastAsia="en-US"/>
        </w:rPr>
      </w:pPr>
      <w:r w:rsidRPr="00223F0D">
        <w:rPr>
          <w:rFonts w:eastAsia="Calibri"/>
          <w:color w:val="000000"/>
          <w:szCs w:val="28"/>
          <w:lang w:eastAsia="en-US"/>
        </w:rPr>
        <w:t xml:space="preserve">1.1. </w:t>
      </w:r>
      <w:r w:rsidR="00FA745F">
        <w:rPr>
          <w:rFonts w:eastAsia="Calibri"/>
          <w:color w:val="000000"/>
          <w:szCs w:val="28"/>
          <w:lang w:eastAsia="en-US"/>
        </w:rPr>
        <w:t>в</w:t>
      </w:r>
      <w:r w:rsidRPr="00223F0D">
        <w:rPr>
          <w:rFonts w:eastAsia="Calibri"/>
          <w:color w:val="000000"/>
          <w:szCs w:val="28"/>
          <w:lang w:eastAsia="en-US"/>
        </w:rPr>
        <w:t xml:space="preserve"> паспорте муниципальной программы </w:t>
      </w:r>
      <w:r w:rsidRPr="00223F0D">
        <w:rPr>
          <w:rFonts w:eastAsia="Calibri"/>
          <w:b/>
          <w:bCs/>
          <w:color w:val="000000"/>
          <w:szCs w:val="28"/>
          <w:lang w:eastAsia="en-US"/>
        </w:rPr>
        <w:t>«Обеспечение качественным жильем граждан на территории Тихвинского городского поселения»</w:t>
      </w:r>
      <w:r w:rsidRPr="00223F0D">
        <w:rPr>
          <w:rFonts w:eastAsia="Calibri"/>
          <w:color w:val="000000"/>
          <w:szCs w:val="28"/>
          <w:lang w:eastAsia="en-US"/>
        </w:rPr>
        <w:t xml:space="preserve"> строку «</w:t>
      </w:r>
      <w:r w:rsidRPr="00223F0D">
        <w:rPr>
          <w:rFonts w:eastAsia="Calibri"/>
          <w:szCs w:val="28"/>
          <w:lang w:eastAsia="en-US"/>
        </w:rPr>
        <w:t>Финансовое обеспечение муниципальной программы - всего, в том числе по годам реализации</w:t>
      </w:r>
      <w:r w:rsidRPr="00223F0D">
        <w:rPr>
          <w:rFonts w:eastAsia="Calibri"/>
          <w:color w:val="000000"/>
          <w:szCs w:val="28"/>
          <w:lang w:eastAsia="en-US"/>
        </w:rPr>
        <w:t>», изложить в новой редакции:</w:t>
      </w:r>
    </w:p>
    <w:tbl>
      <w:tblPr>
        <w:tblW w:w="9498" w:type="dxa"/>
        <w:tblInd w:w="-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5"/>
        <w:gridCol w:w="6443"/>
      </w:tblGrid>
      <w:tr w:rsidR="00223F0D" w:rsidRPr="00223F0D" w:rsidTr="00FA745F"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3F0D" w:rsidRPr="00223F0D" w:rsidRDefault="00223F0D" w:rsidP="00FA745F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  <w:lang w:eastAsia="en-US"/>
              </w:rPr>
            </w:pPr>
            <w:r w:rsidRPr="00223F0D">
              <w:rPr>
                <w:rFonts w:eastAsia="Calibri"/>
                <w:szCs w:val="28"/>
                <w:lang w:eastAsia="en-US"/>
              </w:rPr>
              <w:t xml:space="preserve">Финансовое обеспечение </w:t>
            </w:r>
            <w:r w:rsidR="00FA745F">
              <w:rPr>
                <w:rFonts w:eastAsia="Calibri"/>
                <w:szCs w:val="28"/>
                <w:lang w:eastAsia="en-US"/>
              </w:rPr>
              <w:t xml:space="preserve">муниципальной </w:t>
            </w:r>
            <w:r w:rsidRPr="00223F0D">
              <w:rPr>
                <w:rFonts w:eastAsia="Calibri"/>
                <w:szCs w:val="28"/>
                <w:lang w:eastAsia="en-US"/>
              </w:rPr>
              <w:t>программы - всего, в том числе по годам реализации</w:t>
            </w: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3F0D" w:rsidRPr="00223F0D" w:rsidRDefault="00223F0D" w:rsidP="004839FF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223F0D">
              <w:rPr>
                <w:rFonts w:eastAsia="Calibri"/>
                <w:szCs w:val="28"/>
                <w:lang w:eastAsia="en-US"/>
              </w:rPr>
              <w:t xml:space="preserve">Объем финансирования муниципальной программы составляет 554178,5 </w:t>
            </w:r>
            <w:r w:rsidRPr="00223F0D">
              <w:rPr>
                <w:color w:val="000000"/>
                <w:szCs w:val="28"/>
              </w:rPr>
              <w:t>тыс. рублей, в том числе:</w:t>
            </w:r>
          </w:p>
          <w:p w:rsidR="00223F0D" w:rsidRPr="00223F0D" w:rsidRDefault="00223F0D" w:rsidP="004839FF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  <w:lang w:eastAsia="en-US"/>
              </w:rPr>
            </w:pPr>
            <w:r w:rsidRPr="00223F0D">
              <w:rPr>
                <w:rFonts w:eastAsia="Calibri"/>
                <w:szCs w:val="28"/>
                <w:lang w:eastAsia="en-US"/>
              </w:rPr>
              <w:t>2022 год – 476364,1 тыс. рублей;</w:t>
            </w:r>
          </w:p>
          <w:p w:rsidR="00223F0D" w:rsidRPr="00223F0D" w:rsidRDefault="00223F0D" w:rsidP="004839FF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  <w:lang w:eastAsia="en-US"/>
              </w:rPr>
            </w:pPr>
            <w:r w:rsidRPr="00223F0D">
              <w:rPr>
                <w:rFonts w:eastAsia="Calibri"/>
                <w:szCs w:val="28"/>
                <w:lang w:eastAsia="en-US"/>
              </w:rPr>
              <w:t>2023 год – 59914,3 тыс. рублей;</w:t>
            </w:r>
          </w:p>
          <w:p w:rsidR="00223F0D" w:rsidRPr="00223F0D" w:rsidRDefault="00223F0D" w:rsidP="004839FF">
            <w:pPr>
              <w:spacing w:after="16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223F0D">
              <w:rPr>
                <w:rFonts w:eastAsia="Calibri"/>
                <w:szCs w:val="28"/>
                <w:lang w:eastAsia="en-US"/>
              </w:rPr>
              <w:t>2024 год – 17900,0 тыс. рублей</w:t>
            </w:r>
          </w:p>
        </w:tc>
      </w:tr>
    </w:tbl>
    <w:p w:rsidR="00223F0D" w:rsidRPr="00223F0D" w:rsidRDefault="00223F0D" w:rsidP="00B0785F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223F0D">
        <w:rPr>
          <w:rFonts w:eastAsia="Calibri"/>
          <w:color w:val="000000"/>
          <w:szCs w:val="28"/>
          <w:lang w:eastAsia="en-US"/>
        </w:rPr>
        <w:t xml:space="preserve">2. </w:t>
      </w:r>
      <w:r w:rsidRPr="00223F0D">
        <w:rPr>
          <w:rFonts w:eastAsia="Calibri"/>
          <w:vanish/>
          <w:color w:val="000000"/>
          <w:szCs w:val="28"/>
          <w:lang w:eastAsia="en-US"/>
        </w:rPr>
        <w:t>#G0</w:t>
      </w:r>
      <w:r w:rsidRPr="00223F0D">
        <w:rPr>
          <w:rFonts w:eastAsia="Calibri"/>
          <w:b/>
          <w:bCs/>
          <w:color w:val="000000"/>
          <w:szCs w:val="28"/>
          <w:lang w:eastAsia="en-US"/>
        </w:rPr>
        <w:t>Приложение №2</w:t>
      </w:r>
      <w:r w:rsidRPr="00223F0D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«Обеспечение качественным жильем граждан на </w:t>
      </w:r>
      <w:r w:rsidR="00B0785F">
        <w:rPr>
          <w:rFonts w:eastAsia="Calibri"/>
          <w:color w:val="000000"/>
          <w:szCs w:val="28"/>
          <w:lang w:eastAsia="en-US"/>
        </w:rPr>
        <w:t xml:space="preserve">    </w:t>
      </w:r>
      <w:r w:rsidRPr="00223F0D">
        <w:rPr>
          <w:rFonts w:eastAsia="Calibri"/>
          <w:color w:val="000000"/>
          <w:szCs w:val="28"/>
          <w:lang w:eastAsia="en-US"/>
        </w:rPr>
        <w:lastRenderedPageBreak/>
        <w:t>территории Тихвинского городского поселения»</w:t>
      </w:r>
      <w:r w:rsidR="004839FF">
        <w:rPr>
          <w:rFonts w:eastAsia="Calibri"/>
          <w:color w:val="000000"/>
          <w:szCs w:val="28"/>
          <w:lang w:eastAsia="en-US"/>
        </w:rPr>
        <w:t xml:space="preserve"> </w:t>
      </w:r>
      <w:r w:rsidRPr="00223F0D">
        <w:rPr>
          <w:rFonts w:eastAsia="Calibri"/>
          <w:b/>
          <w:color w:val="000000"/>
          <w:szCs w:val="28"/>
          <w:lang w:eastAsia="en-US"/>
        </w:rPr>
        <w:t>«План реализации муниципальной программы «Обеспечение качественным жильем граждан на территории Тихвинского городского поселения»</w:t>
      </w:r>
      <w:r w:rsidRPr="00223F0D">
        <w:rPr>
          <w:rFonts w:eastAsia="Calibri"/>
          <w:color w:val="000000"/>
          <w:szCs w:val="28"/>
          <w:lang w:eastAsia="en-US"/>
        </w:rPr>
        <w:t xml:space="preserve"> изложить </w:t>
      </w:r>
      <w:r w:rsidRPr="00223F0D">
        <w:rPr>
          <w:rFonts w:eastAsia="Calibri"/>
          <w:bCs/>
          <w:color w:val="000000"/>
          <w:szCs w:val="28"/>
          <w:lang w:eastAsia="en-US"/>
        </w:rPr>
        <w:t>в новой редакции (Приложение).</w:t>
      </w:r>
    </w:p>
    <w:p w:rsidR="00223F0D" w:rsidRPr="00223F0D" w:rsidRDefault="00223F0D" w:rsidP="00FA46A3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223F0D">
        <w:rPr>
          <w:rFonts w:eastAsia="Calibri"/>
          <w:color w:val="000000"/>
          <w:szCs w:val="28"/>
          <w:lang w:eastAsia="en-US"/>
        </w:rPr>
        <w:t xml:space="preserve">3. Контроль за исполнением постановления возложить на заместителя главы администрации - председателя комитета жилищно-коммунального хозяйства. </w:t>
      </w:r>
    </w:p>
    <w:p w:rsidR="00223F0D" w:rsidRDefault="00223F0D" w:rsidP="00FA46A3">
      <w:pPr>
        <w:contextualSpacing/>
        <w:rPr>
          <w:rFonts w:eastAsia="Calibri"/>
          <w:color w:val="000000"/>
          <w:szCs w:val="28"/>
          <w:lang w:eastAsia="en-US"/>
        </w:rPr>
      </w:pPr>
    </w:p>
    <w:p w:rsidR="00615267" w:rsidRPr="00223F0D" w:rsidRDefault="00615267" w:rsidP="00FA46A3">
      <w:pPr>
        <w:contextualSpacing/>
        <w:rPr>
          <w:rFonts w:eastAsia="Calibri"/>
          <w:color w:val="000000"/>
          <w:szCs w:val="28"/>
          <w:lang w:eastAsia="en-US"/>
        </w:rPr>
      </w:pPr>
    </w:p>
    <w:p w:rsidR="00223F0D" w:rsidRPr="00223F0D" w:rsidRDefault="00223F0D" w:rsidP="00FA46A3">
      <w:pPr>
        <w:contextualSpacing/>
        <w:rPr>
          <w:rFonts w:eastAsia="Calibri"/>
          <w:color w:val="000000"/>
          <w:szCs w:val="28"/>
          <w:lang w:eastAsia="en-US"/>
        </w:rPr>
      </w:pPr>
      <w:r w:rsidRPr="00223F0D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</w:t>
      </w:r>
      <w:r w:rsidR="00615267">
        <w:rPr>
          <w:rFonts w:eastAsia="Calibri"/>
          <w:color w:val="000000"/>
          <w:szCs w:val="28"/>
          <w:lang w:eastAsia="en-US"/>
        </w:rPr>
        <w:t xml:space="preserve">                 </w:t>
      </w:r>
      <w:r w:rsidRPr="00223F0D">
        <w:rPr>
          <w:rFonts w:eastAsia="Calibri"/>
          <w:color w:val="000000"/>
          <w:szCs w:val="28"/>
          <w:lang w:eastAsia="en-US"/>
        </w:rPr>
        <w:t xml:space="preserve">Ю.А. Наумов </w:t>
      </w:r>
    </w:p>
    <w:p w:rsidR="00223F0D" w:rsidRPr="00223F0D" w:rsidRDefault="00223F0D" w:rsidP="00223F0D">
      <w:pPr>
        <w:spacing w:after="160" w:line="256" w:lineRule="auto"/>
        <w:ind w:firstLine="225"/>
        <w:rPr>
          <w:rFonts w:eastAsia="Calibri"/>
          <w:color w:val="000000"/>
          <w:sz w:val="26"/>
          <w:szCs w:val="26"/>
          <w:lang w:eastAsia="en-US"/>
        </w:rPr>
      </w:pPr>
    </w:p>
    <w:p w:rsidR="00223F0D" w:rsidRPr="00223F0D" w:rsidRDefault="00223F0D" w:rsidP="00223F0D">
      <w:pPr>
        <w:spacing w:after="160" w:line="256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FA46A3" w:rsidRDefault="00FA46A3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Pr="00223F0D" w:rsidRDefault="00223F0D" w:rsidP="00223F0D">
      <w:pPr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223F0D" w:rsidRDefault="00223F0D" w:rsidP="00223F0D">
      <w:pPr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23F0D">
        <w:rPr>
          <w:rFonts w:eastAsia="Calibri"/>
          <w:color w:val="000000"/>
          <w:sz w:val="24"/>
          <w:szCs w:val="24"/>
          <w:lang w:eastAsia="en-US"/>
        </w:rPr>
        <w:t xml:space="preserve">Михайлова Олеся Викторовна, </w:t>
      </w:r>
    </w:p>
    <w:p w:rsidR="00223F0D" w:rsidRPr="00F316B4" w:rsidRDefault="00223F0D" w:rsidP="00F316B4">
      <w:pPr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23F0D">
        <w:rPr>
          <w:rFonts w:eastAsia="Calibri"/>
          <w:color w:val="000000"/>
          <w:sz w:val="24"/>
          <w:szCs w:val="24"/>
          <w:lang w:eastAsia="en-US"/>
        </w:rPr>
        <w:t xml:space="preserve">75-123 </w:t>
      </w:r>
    </w:p>
    <w:p w:rsidR="00223F0D" w:rsidRPr="00223F0D" w:rsidRDefault="00223F0D" w:rsidP="00223F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СОГЛАС</w:t>
      </w:r>
      <w:r w:rsidR="00615267">
        <w:rPr>
          <w:sz w:val="24"/>
          <w:szCs w:val="24"/>
        </w:rPr>
        <w:t>О</w:t>
      </w:r>
      <w:r>
        <w:rPr>
          <w:sz w:val="24"/>
          <w:szCs w:val="24"/>
        </w:rPr>
        <w:t>ВАНО:</w:t>
      </w:r>
    </w:p>
    <w:tbl>
      <w:tblPr>
        <w:tblW w:w="9214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1"/>
        <w:gridCol w:w="709"/>
        <w:gridCol w:w="1984"/>
      </w:tblGrid>
      <w:tr w:rsidR="00223F0D" w:rsidRPr="00223F0D" w:rsidTr="00615267">
        <w:tc>
          <w:tcPr>
            <w:tcW w:w="6521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Заместитель главы администрации</w:t>
            </w:r>
            <w:r w:rsidRPr="00223F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п</w:t>
            </w:r>
            <w:r w:rsidRPr="00223F0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редседатель комитета жилищно-коммунального хозяйства</w:t>
            </w:r>
            <w:r w:rsidRPr="00223F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223F0D" w:rsidRPr="00223F0D" w:rsidRDefault="00223F0D" w:rsidP="00615267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Корцов А.М.</w:t>
            </w:r>
          </w:p>
        </w:tc>
      </w:tr>
      <w:tr w:rsidR="00223F0D" w:rsidRPr="00223F0D" w:rsidTr="00615267">
        <w:tc>
          <w:tcPr>
            <w:tcW w:w="6521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Заведующий</w:t>
            </w:r>
            <w:r w:rsidRPr="00223F0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жилищным отделом</w:t>
            </w:r>
          </w:p>
        </w:tc>
        <w:tc>
          <w:tcPr>
            <w:tcW w:w="709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Соколова Т.В.</w:t>
            </w:r>
          </w:p>
        </w:tc>
      </w:tr>
      <w:tr w:rsidR="00223F0D" w:rsidRPr="00223F0D" w:rsidTr="00615267">
        <w:tc>
          <w:tcPr>
            <w:tcW w:w="6521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709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Максимов В.В.</w:t>
            </w:r>
          </w:p>
        </w:tc>
      </w:tr>
      <w:tr w:rsidR="00223F0D" w:rsidRPr="00223F0D" w:rsidTr="00615267">
        <w:tc>
          <w:tcPr>
            <w:tcW w:w="6521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709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hideMark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Савра</w:t>
            </w:r>
            <w:r>
              <w:rPr>
                <w:sz w:val="24"/>
                <w:szCs w:val="24"/>
              </w:rPr>
              <w:t>н</w:t>
            </w:r>
            <w:r w:rsidRPr="00223F0D">
              <w:rPr>
                <w:sz w:val="24"/>
                <w:szCs w:val="24"/>
              </w:rPr>
              <w:t>ская И.Г.</w:t>
            </w:r>
          </w:p>
        </w:tc>
      </w:tr>
      <w:tr w:rsidR="00223F0D" w:rsidRPr="00223F0D" w:rsidTr="00615267">
        <w:tc>
          <w:tcPr>
            <w:tcW w:w="6521" w:type="dxa"/>
          </w:tcPr>
          <w:p w:rsidR="00223F0D" w:rsidRPr="00223F0D" w:rsidRDefault="00223F0D" w:rsidP="00223F0D">
            <w:pPr>
              <w:contextualSpacing/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709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Суворова С.А.</w:t>
            </w:r>
          </w:p>
        </w:tc>
      </w:tr>
      <w:tr w:rsidR="00223F0D" w:rsidRPr="00223F0D" w:rsidTr="00615267">
        <w:tc>
          <w:tcPr>
            <w:tcW w:w="6521" w:type="dxa"/>
          </w:tcPr>
          <w:p w:rsidR="00223F0D" w:rsidRPr="00223F0D" w:rsidRDefault="00615267" w:rsidP="00223F0D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И.</w:t>
            </w:r>
            <w:r w:rsidR="00223F0D" w:rsidRPr="00223F0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о. заместителя главы администрации</w:t>
            </w:r>
            <w:r w:rsidR="00223F0D" w:rsidRPr="00223F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E1FB7" w:rsidRPr="00223F0D">
              <w:rPr>
                <w:sz w:val="24"/>
                <w:szCs w:val="24"/>
              </w:rPr>
              <w:t>–</w:t>
            </w:r>
            <w:r w:rsidR="00223F0D" w:rsidRPr="00223F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редседателя</w:t>
            </w:r>
            <w:r w:rsidR="00223F0D" w:rsidRPr="00223F0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комитета по экономике и инвестициям</w:t>
            </w:r>
          </w:p>
        </w:tc>
        <w:tc>
          <w:tcPr>
            <w:tcW w:w="709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Мастицкая А.В.</w:t>
            </w:r>
          </w:p>
        </w:tc>
      </w:tr>
      <w:tr w:rsidR="00223F0D" w:rsidRPr="00223F0D" w:rsidTr="00615267">
        <w:tc>
          <w:tcPr>
            <w:tcW w:w="6521" w:type="dxa"/>
          </w:tcPr>
          <w:p w:rsidR="00223F0D" w:rsidRPr="00223F0D" w:rsidRDefault="00615267" w:rsidP="00223F0D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Заведующий</w:t>
            </w:r>
            <w:r w:rsidR="00223F0D" w:rsidRPr="00223F0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отделом по строительству</w:t>
            </w:r>
          </w:p>
        </w:tc>
        <w:tc>
          <w:tcPr>
            <w:tcW w:w="709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Чикалов А.А.</w:t>
            </w:r>
          </w:p>
        </w:tc>
      </w:tr>
      <w:tr w:rsidR="00223F0D" w:rsidRPr="00223F0D" w:rsidTr="00615267">
        <w:tc>
          <w:tcPr>
            <w:tcW w:w="6521" w:type="dxa"/>
          </w:tcPr>
          <w:p w:rsidR="00223F0D" w:rsidRPr="00223F0D" w:rsidRDefault="00615267" w:rsidP="00223F0D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Заведующий </w:t>
            </w:r>
            <w:r w:rsidR="00223F0D" w:rsidRPr="00223F0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отделом коммунального хозяйства</w:t>
            </w:r>
          </w:p>
        </w:tc>
        <w:tc>
          <w:tcPr>
            <w:tcW w:w="709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3F0D" w:rsidRPr="00223F0D" w:rsidRDefault="00223F0D" w:rsidP="00223F0D">
            <w:pPr>
              <w:rPr>
                <w:sz w:val="24"/>
                <w:szCs w:val="24"/>
              </w:rPr>
            </w:pPr>
            <w:r w:rsidRPr="00223F0D">
              <w:rPr>
                <w:sz w:val="24"/>
                <w:szCs w:val="24"/>
              </w:rPr>
              <w:t>Богдашова Л.В.</w:t>
            </w:r>
          </w:p>
        </w:tc>
      </w:tr>
    </w:tbl>
    <w:p w:rsidR="00223F0D" w:rsidRDefault="00223F0D" w:rsidP="00223F0D">
      <w:pPr>
        <w:rPr>
          <w:sz w:val="24"/>
          <w:szCs w:val="24"/>
        </w:rPr>
      </w:pPr>
    </w:p>
    <w:p w:rsidR="00FA46A3" w:rsidRPr="00223F0D" w:rsidRDefault="00FA46A3" w:rsidP="00223F0D">
      <w:pPr>
        <w:rPr>
          <w:sz w:val="24"/>
          <w:szCs w:val="24"/>
        </w:rPr>
      </w:pPr>
    </w:p>
    <w:p w:rsidR="00223F0D" w:rsidRDefault="00615267" w:rsidP="00223F0D">
      <w:pPr>
        <w:rPr>
          <w:sz w:val="24"/>
          <w:szCs w:val="24"/>
        </w:rPr>
      </w:pPr>
      <w:r w:rsidRPr="00223F0D">
        <w:rPr>
          <w:sz w:val="24"/>
          <w:szCs w:val="24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567"/>
      </w:tblGrid>
      <w:tr w:rsidR="00615267" w:rsidRPr="00810C91" w:rsidTr="00810C91">
        <w:tc>
          <w:tcPr>
            <w:tcW w:w="5920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sz w:val="24"/>
                <w:szCs w:val="24"/>
              </w:rPr>
              <w:t>Дело</w:t>
            </w:r>
          </w:p>
        </w:tc>
        <w:tc>
          <w:tcPr>
            <w:tcW w:w="567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sz w:val="24"/>
                <w:szCs w:val="24"/>
              </w:rPr>
              <w:t>-1</w:t>
            </w:r>
          </w:p>
        </w:tc>
      </w:tr>
      <w:tr w:rsidR="00615267" w:rsidRPr="00810C91" w:rsidTr="00810C91">
        <w:tc>
          <w:tcPr>
            <w:tcW w:w="5920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Жилищный отдел</w:t>
            </w:r>
          </w:p>
        </w:tc>
        <w:tc>
          <w:tcPr>
            <w:tcW w:w="567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sz w:val="24"/>
                <w:szCs w:val="24"/>
              </w:rPr>
              <w:t>-2</w:t>
            </w:r>
          </w:p>
        </w:tc>
      </w:tr>
      <w:tr w:rsidR="00615267" w:rsidRPr="00810C91" w:rsidTr="00810C91">
        <w:tc>
          <w:tcPr>
            <w:tcW w:w="5920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sz w:val="24"/>
                <w:szCs w:val="24"/>
              </w:rPr>
              <w:t>-1</w:t>
            </w:r>
          </w:p>
        </w:tc>
      </w:tr>
      <w:tr w:rsidR="00615267" w:rsidRPr="00810C91" w:rsidTr="00810C91">
        <w:tc>
          <w:tcPr>
            <w:tcW w:w="5920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Отдел по строительству</w:t>
            </w:r>
          </w:p>
        </w:tc>
        <w:tc>
          <w:tcPr>
            <w:tcW w:w="567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sz w:val="24"/>
                <w:szCs w:val="24"/>
              </w:rPr>
              <w:t>-1</w:t>
            </w:r>
          </w:p>
        </w:tc>
      </w:tr>
      <w:tr w:rsidR="00615267" w:rsidRPr="00810C91" w:rsidTr="00810C91">
        <w:tc>
          <w:tcPr>
            <w:tcW w:w="5920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Комитет по экономике и инвестициям</w:t>
            </w:r>
          </w:p>
        </w:tc>
        <w:tc>
          <w:tcPr>
            <w:tcW w:w="567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sz w:val="24"/>
                <w:szCs w:val="24"/>
              </w:rPr>
              <w:t>-1</w:t>
            </w:r>
          </w:p>
        </w:tc>
      </w:tr>
      <w:tr w:rsidR="00615267" w:rsidRPr="00810C91" w:rsidTr="00810C91">
        <w:tc>
          <w:tcPr>
            <w:tcW w:w="5920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567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sz w:val="24"/>
                <w:szCs w:val="24"/>
              </w:rPr>
              <w:t>-1</w:t>
            </w:r>
          </w:p>
        </w:tc>
      </w:tr>
      <w:tr w:rsidR="00615267" w:rsidRPr="00810C91" w:rsidTr="00810C91">
        <w:tc>
          <w:tcPr>
            <w:tcW w:w="5920" w:type="dxa"/>
            <w:shd w:val="clear" w:color="auto" w:fill="auto"/>
          </w:tcPr>
          <w:p w:rsidR="00615267" w:rsidRPr="00810C91" w:rsidRDefault="00615267" w:rsidP="00223F0D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10C9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615267" w:rsidRPr="00810C91" w:rsidRDefault="00615267" w:rsidP="00223F0D">
            <w:pPr>
              <w:rPr>
                <w:sz w:val="24"/>
                <w:szCs w:val="24"/>
              </w:rPr>
            </w:pPr>
            <w:r w:rsidRPr="00810C91">
              <w:rPr>
                <w:sz w:val="24"/>
                <w:szCs w:val="24"/>
              </w:rPr>
              <w:t>8</w:t>
            </w:r>
          </w:p>
        </w:tc>
      </w:tr>
    </w:tbl>
    <w:p w:rsidR="000E1FB7" w:rsidRDefault="000E1FB7" w:rsidP="001A2440">
      <w:pPr>
        <w:ind w:right="-1" w:firstLine="709"/>
        <w:rPr>
          <w:sz w:val="22"/>
          <w:szCs w:val="22"/>
        </w:rPr>
        <w:sectPr w:rsidR="000E1FB7" w:rsidSect="00223F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E1FB7" w:rsidRDefault="000E1FB7" w:rsidP="000E1FB7">
      <w:pPr>
        <w:ind w:right="-1"/>
        <w:rPr>
          <w:sz w:val="22"/>
          <w:szCs w:val="22"/>
        </w:rPr>
        <w:sectPr w:rsidR="000E1FB7" w:rsidSect="000E1FB7">
          <w:type w:val="continuous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E1FB7" w:rsidRDefault="000E1FB7" w:rsidP="000E1FB7">
      <w:pPr>
        <w:ind w:right="-1"/>
        <w:rPr>
          <w:sz w:val="22"/>
          <w:szCs w:val="22"/>
        </w:rPr>
        <w:sectPr w:rsidR="000E1FB7" w:rsidSect="000E1FB7">
          <w:type w:val="continuous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E1FB7" w:rsidRPr="00B83784" w:rsidRDefault="000E1FB7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lastRenderedPageBreak/>
        <w:t>Приложение</w:t>
      </w:r>
    </w:p>
    <w:p w:rsidR="000E1FB7" w:rsidRPr="00B83784" w:rsidRDefault="000E1FB7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>к постановлению администрации</w:t>
      </w:r>
    </w:p>
    <w:p w:rsidR="000E1FB7" w:rsidRPr="00B83784" w:rsidRDefault="000E1FB7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Тихвинского района </w:t>
      </w:r>
    </w:p>
    <w:p w:rsidR="00554BEC" w:rsidRPr="00B83784" w:rsidRDefault="00B83784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от 7 октября 2022 </w:t>
      </w:r>
      <w:r w:rsidR="000E1FB7" w:rsidRPr="00B83784">
        <w:rPr>
          <w:sz w:val="22"/>
          <w:szCs w:val="22"/>
        </w:rPr>
        <w:t>года №</w:t>
      </w:r>
      <w:r w:rsidRPr="00B83784">
        <w:rPr>
          <w:sz w:val="22"/>
          <w:szCs w:val="22"/>
        </w:rPr>
        <w:t>01-2248-а</w:t>
      </w:r>
    </w:p>
    <w:p w:rsidR="00A62303" w:rsidRPr="00B83784" w:rsidRDefault="00A62303" w:rsidP="00804857">
      <w:pPr>
        <w:ind w:left="8640" w:right="-1"/>
        <w:rPr>
          <w:sz w:val="22"/>
          <w:szCs w:val="22"/>
        </w:rPr>
      </w:pPr>
    </w:p>
    <w:p w:rsidR="00A62303" w:rsidRPr="00B83784" w:rsidRDefault="00A62303" w:rsidP="00804857">
      <w:pPr>
        <w:ind w:left="8640" w:right="-1"/>
        <w:rPr>
          <w:sz w:val="22"/>
          <w:szCs w:val="22"/>
        </w:rPr>
      </w:pPr>
    </w:p>
    <w:p w:rsidR="00804857" w:rsidRPr="00B83784" w:rsidRDefault="00A62303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Приложение №2 </w:t>
      </w:r>
    </w:p>
    <w:p w:rsidR="00804857" w:rsidRPr="00B83784" w:rsidRDefault="00A62303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к муниципальной программе </w:t>
      </w:r>
    </w:p>
    <w:p w:rsidR="00804857" w:rsidRPr="00B83784" w:rsidRDefault="00A62303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Тихвинского городского поселения </w:t>
      </w:r>
    </w:p>
    <w:p w:rsidR="00804857" w:rsidRPr="00B83784" w:rsidRDefault="00A62303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"Обеспечение качественным жильем граждан </w:t>
      </w:r>
    </w:p>
    <w:p w:rsidR="00A62303" w:rsidRPr="00B83784" w:rsidRDefault="00A62303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на территории Тихвинского городского </w:t>
      </w:r>
      <w:r w:rsidR="00804857" w:rsidRPr="00B83784">
        <w:rPr>
          <w:sz w:val="22"/>
          <w:szCs w:val="22"/>
        </w:rPr>
        <w:t>поселения",</w:t>
      </w:r>
    </w:p>
    <w:p w:rsidR="00A62303" w:rsidRPr="00B83784" w:rsidRDefault="00A62303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утвержденной постановлением </w:t>
      </w:r>
    </w:p>
    <w:p w:rsidR="00A62303" w:rsidRPr="00B83784" w:rsidRDefault="00A62303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 xml:space="preserve">администрации Тихвинского района </w:t>
      </w:r>
    </w:p>
    <w:p w:rsidR="00A62303" w:rsidRPr="00B83784" w:rsidRDefault="00804857" w:rsidP="00804857">
      <w:pPr>
        <w:ind w:left="9360" w:right="-1"/>
        <w:rPr>
          <w:sz w:val="22"/>
          <w:szCs w:val="22"/>
        </w:rPr>
      </w:pPr>
      <w:r w:rsidRPr="00B83784">
        <w:rPr>
          <w:sz w:val="22"/>
          <w:szCs w:val="22"/>
        </w:rPr>
        <w:t>от</w:t>
      </w:r>
      <w:r w:rsidR="00E563E0" w:rsidRPr="00B83784">
        <w:rPr>
          <w:sz w:val="22"/>
          <w:szCs w:val="22"/>
        </w:rPr>
        <w:t xml:space="preserve"> 10 ноября 2021 г. №01-2185</w:t>
      </w:r>
    </w:p>
    <w:p w:rsidR="00804857" w:rsidRPr="0043573B" w:rsidRDefault="00804857" w:rsidP="00804857">
      <w:pPr>
        <w:ind w:right="-1"/>
        <w:rPr>
          <w:sz w:val="22"/>
          <w:szCs w:val="22"/>
        </w:rPr>
      </w:pPr>
    </w:p>
    <w:tbl>
      <w:tblPr>
        <w:tblW w:w="14034" w:type="dxa"/>
        <w:tblInd w:w="675" w:type="dxa"/>
        <w:tblLook w:val="04A0" w:firstRow="1" w:lastRow="0" w:firstColumn="1" w:lastColumn="0" w:noHBand="0" w:noVBand="1"/>
      </w:tblPr>
      <w:tblGrid>
        <w:gridCol w:w="3402"/>
        <w:gridCol w:w="1774"/>
        <w:gridCol w:w="1628"/>
        <w:gridCol w:w="1560"/>
        <w:gridCol w:w="1701"/>
        <w:gridCol w:w="1684"/>
        <w:gridCol w:w="2285"/>
      </w:tblGrid>
      <w:tr w:rsidR="00A62303" w:rsidRPr="00A62303" w:rsidTr="002D587C">
        <w:trPr>
          <w:trHeight w:val="435"/>
        </w:trPr>
        <w:tc>
          <w:tcPr>
            <w:tcW w:w="140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2"/>
                <w:szCs w:val="22"/>
              </w:rPr>
            </w:pPr>
            <w:r w:rsidRPr="00A62303">
              <w:rPr>
                <w:b/>
                <w:bCs/>
                <w:sz w:val="22"/>
                <w:szCs w:val="22"/>
              </w:rPr>
              <w:t>План реализации муниципальной программы "Обеспечение качественным жильем граждан, проживающих на территории Тихвинского городского поселения"</w:t>
            </w:r>
          </w:p>
        </w:tc>
      </w:tr>
      <w:tr w:rsidR="00A62303" w:rsidRPr="00A62303" w:rsidTr="002D587C">
        <w:trPr>
          <w:trHeight w:val="435"/>
        </w:trPr>
        <w:tc>
          <w:tcPr>
            <w:tcW w:w="140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A62303" w:rsidRPr="00A62303" w:rsidTr="002427C8">
        <w:trPr>
          <w:trHeight w:val="25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A6230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A6230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реализации</w:t>
            </w:r>
            <w:r w:rsidRPr="00A6230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A62303">
              <w:rPr>
                <w:color w:val="000000"/>
                <w:sz w:val="20"/>
              </w:rPr>
              <w:t xml:space="preserve"> </w:t>
            </w:r>
          </w:p>
        </w:tc>
      </w:tr>
      <w:tr w:rsidR="00A62303" w:rsidRPr="00A62303" w:rsidTr="002427C8">
        <w:trPr>
          <w:trHeight w:val="2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A62303" w:rsidRPr="00A62303" w:rsidTr="002427C8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Всего</w:t>
            </w:r>
            <w:r w:rsidRPr="00A6230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Федерал. бюджет</w:t>
            </w:r>
            <w:r w:rsidRPr="00A6230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Областной бюджет</w:t>
            </w:r>
            <w:r w:rsidRPr="00A6230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Местный бюджет</w:t>
            </w:r>
            <w:r w:rsidRPr="00A62303">
              <w:rPr>
                <w:color w:val="000000"/>
                <w:sz w:val="20"/>
              </w:rPr>
              <w:t xml:space="preserve"> </w:t>
            </w:r>
          </w:p>
        </w:tc>
      </w:tr>
      <w:tr w:rsidR="00A62303" w:rsidRPr="00A62303" w:rsidTr="002427C8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7</w:t>
            </w:r>
          </w:p>
        </w:tc>
      </w:tr>
      <w:tr w:rsidR="00A62303" w:rsidRPr="00A62303" w:rsidTr="002D587C">
        <w:trPr>
          <w:trHeight w:val="330"/>
        </w:trPr>
        <w:tc>
          <w:tcPr>
            <w:tcW w:w="140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4"/>
                <w:szCs w:val="24"/>
              </w:rPr>
            </w:pPr>
            <w:r w:rsidRPr="00A62303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A62303" w:rsidRPr="00A62303" w:rsidTr="002D587C">
        <w:trPr>
          <w:trHeight w:val="480"/>
        </w:trPr>
        <w:tc>
          <w:tcPr>
            <w:tcW w:w="14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4"/>
                <w:szCs w:val="24"/>
              </w:rPr>
            </w:pPr>
            <w:r w:rsidRPr="00A62303">
              <w:rPr>
                <w:b/>
                <w:bCs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</w:tr>
      <w:tr w:rsidR="00A62303" w:rsidRPr="00A62303" w:rsidTr="00F316B4">
        <w:trPr>
          <w:trHeight w:val="48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2D587C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1.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 xml:space="preserve">Комитет ЖКХ (Жилищный отдел)  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247 289,4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247 241,9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47,5</w:t>
            </w:r>
          </w:p>
        </w:tc>
      </w:tr>
      <w:tr w:rsidR="00A62303" w:rsidRPr="00A62303" w:rsidTr="00F316B4">
        <w:trPr>
          <w:trHeight w:val="48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A62303" w:rsidRPr="00A62303" w:rsidTr="00F316B4">
        <w:trPr>
          <w:trHeight w:val="48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A62303" w:rsidRPr="00A62303" w:rsidTr="00F316B4">
        <w:trPr>
          <w:trHeight w:val="48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lastRenderedPageBreak/>
              <w:t>1.1. Обеспечение устойчивого сокращения непригодного для проживания жилищного фонд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247 289,4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247 241,9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47,5</w:t>
            </w:r>
          </w:p>
        </w:tc>
      </w:tr>
      <w:tr w:rsidR="00A62303" w:rsidRPr="00A62303" w:rsidTr="00F316B4">
        <w:trPr>
          <w:trHeight w:val="480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</w:tr>
      <w:tr w:rsidR="00A62303" w:rsidRPr="00A62303" w:rsidTr="00F316B4">
        <w:trPr>
          <w:trHeight w:val="480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</w:tr>
      <w:tr w:rsidR="00A62303" w:rsidRPr="00A62303" w:rsidTr="00F316B4">
        <w:trPr>
          <w:trHeight w:val="48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ИТОГО по Федеральным проектам, входящим в состав национальных проектов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rFonts w:ascii="Arial CYR" w:hAnsi="Arial CYR"/>
                <w:sz w:val="20"/>
              </w:rPr>
            </w:pPr>
            <w:r w:rsidRPr="00A62303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247 289,4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247 241,9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47,5 </w:t>
            </w:r>
          </w:p>
        </w:tc>
      </w:tr>
      <w:tr w:rsidR="00A62303" w:rsidRPr="00A62303" w:rsidTr="002427C8">
        <w:trPr>
          <w:trHeight w:val="48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A62303" w:rsidRPr="00A62303" w:rsidTr="002427C8">
        <w:trPr>
          <w:trHeight w:val="48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A62303" w:rsidRPr="00A62303" w:rsidTr="002427C8">
        <w:trPr>
          <w:trHeight w:val="48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2022-2024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247 289,4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247 241,9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47,5</w:t>
            </w:r>
          </w:p>
        </w:tc>
      </w:tr>
      <w:tr w:rsidR="00A62303" w:rsidRPr="00A62303" w:rsidTr="002D587C">
        <w:trPr>
          <w:trHeight w:val="525"/>
        </w:trPr>
        <w:tc>
          <w:tcPr>
            <w:tcW w:w="140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804857">
            <w:pPr>
              <w:jc w:val="center"/>
              <w:rPr>
                <w:b/>
                <w:bCs/>
                <w:sz w:val="24"/>
                <w:szCs w:val="24"/>
              </w:rPr>
            </w:pPr>
            <w:r w:rsidRPr="00A62303">
              <w:rPr>
                <w:b/>
                <w:bCs/>
                <w:sz w:val="24"/>
                <w:szCs w:val="24"/>
              </w:rPr>
              <w:t>Ме</w:t>
            </w:r>
            <w:r w:rsidR="00804857">
              <w:rPr>
                <w:b/>
                <w:bCs/>
                <w:sz w:val="24"/>
                <w:szCs w:val="24"/>
              </w:rPr>
              <w:t xml:space="preserve">роприятия, направленные на достижение </w:t>
            </w:r>
            <w:r w:rsidRPr="00A62303">
              <w:rPr>
                <w:b/>
                <w:bCs/>
                <w:sz w:val="24"/>
                <w:szCs w:val="24"/>
              </w:rPr>
              <w:t>цели федерального проекта</w:t>
            </w:r>
          </w:p>
        </w:tc>
      </w:tr>
      <w:tr w:rsidR="00A62303" w:rsidRPr="00A62303" w:rsidTr="002427C8">
        <w:trPr>
          <w:trHeight w:val="37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 xml:space="preserve">Комитет ЖКХ (Жилищный отдел)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133 987,7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117 626,6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16 361,1</w:t>
            </w:r>
          </w:p>
        </w:tc>
      </w:tr>
      <w:tr w:rsidR="00A62303" w:rsidRPr="00A62303" w:rsidTr="002427C8">
        <w:trPr>
          <w:trHeight w:val="43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16 572,5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16 572,5</w:t>
            </w:r>
          </w:p>
        </w:tc>
      </w:tr>
      <w:tr w:rsidR="00804857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15 000,0</w:t>
            </w:r>
          </w:p>
        </w:tc>
      </w:tr>
      <w:tr w:rsidR="00A62303" w:rsidRPr="00A62303" w:rsidTr="002427C8">
        <w:trPr>
          <w:trHeight w:val="40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1.1. Ликвидация аварийного жилищного фонда - за счет средств областного и местного бюджетов</w:t>
            </w: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118 814,7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117 626,6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1 188,1</w:t>
            </w:r>
          </w:p>
        </w:tc>
      </w:tr>
      <w:tr w:rsidR="00A62303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804857" w:rsidRPr="00A62303" w:rsidTr="002427C8">
        <w:trPr>
          <w:trHeight w:val="34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2D587C" w:rsidP="00A62303">
            <w:pPr>
              <w:jc w:val="left"/>
              <w:rPr>
                <w:sz w:val="20"/>
              </w:rPr>
            </w:pPr>
            <w:r>
              <w:rPr>
                <w:sz w:val="20"/>
              </w:rPr>
              <w:t>1.2. Поддержка жилищно-</w:t>
            </w:r>
            <w:r w:rsidR="00804857" w:rsidRPr="00A62303">
              <w:rPr>
                <w:sz w:val="20"/>
              </w:rPr>
              <w:t>комму</w:t>
            </w:r>
            <w:r>
              <w:rPr>
                <w:sz w:val="20"/>
              </w:rPr>
              <w:t>н</w:t>
            </w:r>
            <w:r w:rsidR="00804857" w:rsidRPr="00A62303">
              <w:rPr>
                <w:sz w:val="20"/>
              </w:rPr>
              <w:t>ального хозяйства</w:t>
            </w:r>
            <w:r>
              <w:rPr>
                <w:sz w:val="20"/>
              </w:rPr>
              <w:t xml:space="preserve"> </w:t>
            </w:r>
            <w:r w:rsidR="00804857" w:rsidRPr="00A62303">
              <w:rPr>
                <w:sz w:val="20"/>
              </w:rPr>
              <w:t>- за счет средств районного бюджета</w:t>
            </w: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3 000,0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804857" w:rsidRDefault="00804857" w:rsidP="00804857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3 000,0</w:t>
            </w:r>
            <w:r w:rsidRPr="00A62303">
              <w:rPr>
                <w:rFonts w:ascii="Arial CYR" w:hAnsi="Arial CYR"/>
                <w:sz w:val="20"/>
              </w:rPr>
              <w:t> </w:t>
            </w:r>
          </w:p>
        </w:tc>
      </w:tr>
      <w:tr w:rsidR="00804857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804857" w:rsidRDefault="00804857" w:rsidP="00804857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  <w:r w:rsidRPr="00A62303">
              <w:rPr>
                <w:rFonts w:ascii="Arial CYR" w:hAnsi="Arial CYR"/>
                <w:sz w:val="20"/>
              </w:rPr>
              <w:t> </w:t>
            </w:r>
          </w:p>
        </w:tc>
      </w:tr>
      <w:tr w:rsidR="00804857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804857" w:rsidRDefault="00804857" w:rsidP="00804857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1.3.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12 173,0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12 173,0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16 572,5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16 572,5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15 000,0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lastRenderedPageBreak/>
              <w:t>2. Мероприятия, направленные на достижение цели федерального проекта "Жилье"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87C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 xml:space="preserve">Отдел по </w:t>
            </w:r>
          </w:p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строительству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75 101,6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69 705,0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5 396,6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39 742,3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36 820,8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2 921,5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2.1.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150,0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150,0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2427C8">
        <w:trPr>
          <w:trHeight w:val="42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2.2. 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74 951,6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69 705,0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5 246,6</w:t>
            </w:r>
          </w:p>
        </w:tc>
      </w:tr>
      <w:tr w:rsidR="00A62303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39 592,3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36 820,8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2 771,5</w:t>
            </w:r>
          </w:p>
        </w:tc>
      </w:tr>
      <w:tr w:rsidR="00A62303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804857" w:rsidRPr="00A62303" w:rsidTr="002427C8">
        <w:trPr>
          <w:trHeight w:val="42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 xml:space="preserve">ИТОГО по Мероприятиям, направленным на достижение целей федеральных проектов 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209 089,3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187 331,6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21 757,7 </w:t>
            </w:r>
          </w:p>
        </w:tc>
      </w:tr>
      <w:tr w:rsidR="00A62303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56 314,7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36 820,8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19 493,9</w:t>
            </w:r>
          </w:p>
        </w:tc>
      </w:tr>
      <w:tr w:rsidR="00A62303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15 000,0</w:t>
            </w:r>
          </w:p>
        </w:tc>
      </w:tr>
      <w:tr w:rsidR="00804857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2022-2024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280 404,0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224 152,4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2D587C" w:rsidRDefault="00804857" w:rsidP="002D58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56 251,7</w:t>
            </w:r>
            <w:r w:rsidRPr="00A62303">
              <w:rPr>
                <w:rFonts w:ascii="Arial CYR" w:hAnsi="Arial CYR"/>
                <w:sz w:val="20"/>
              </w:rPr>
              <w:t> </w:t>
            </w:r>
          </w:p>
        </w:tc>
      </w:tr>
      <w:tr w:rsidR="00804857" w:rsidRPr="00A62303" w:rsidTr="002427C8">
        <w:trPr>
          <w:trHeight w:val="42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ИТОГО по Проектной части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456 378,7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434 573,5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21 805,3</w:t>
            </w:r>
          </w:p>
        </w:tc>
      </w:tr>
      <w:tr w:rsidR="00804857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56 314,7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36 820,8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19 493,9 </w:t>
            </w:r>
          </w:p>
        </w:tc>
      </w:tr>
      <w:tr w:rsidR="00804857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15 000,0</w:t>
            </w:r>
          </w:p>
        </w:tc>
      </w:tr>
      <w:tr w:rsidR="00804857" w:rsidRPr="00A62303" w:rsidTr="002427C8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2022-2024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527 693,5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471 394,3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804857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56 299,2</w:t>
            </w:r>
          </w:p>
        </w:tc>
      </w:tr>
      <w:tr w:rsidR="00A62303" w:rsidRPr="00A62303" w:rsidTr="002D587C">
        <w:trPr>
          <w:trHeight w:val="480"/>
        </w:trPr>
        <w:tc>
          <w:tcPr>
            <w:tcW w:w="140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4"/>
                <w:szCs w:val="24"/>
              </w:rPr>
            </w:pPr>
            <w:r w:rsidRPr="00A62303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A62303" w:rsidRPr="00A62303" w:rsidTr="00F316B4">
        <w:trPr>
          <w:trHeight w:val="51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1. 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Комитет ЖКХ (Жилищный отдел)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6 107,7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419,5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5 218,8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469,4</w:t>
            </w:r>
          </w:p>
        </w:tc>
      </w:tr>
      <w:tr w:rsidR="00A62303" w:rsidRPr="00A62303" w:rsidTr="00F316B4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3 443,1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2 272,1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1 171,0</w:t>
            </w:r>
          </w:p>
        </w:tc>
      </w:tr>
      <w:tr w:rsidR="00A62303" w:rsidRPr="00A62303" w:rsidTr="00F316B4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1 000,0</w:t>
            </w:r>
          </w:p>
        </w:tc>
      </w:tr>
      <w:tr w:rsidR="00A62303" w:rsidRPr="00A62303" w:rsidTr="00F316B4">
        <w:trPr>
          <w:trHeight w:val="49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lastRenderedPageBreak/>
              <w:t>1.1. Реализация мероприятий по обеспечению жильем молодых семей</w:t>
            </w: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4 188,2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419,5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3 433,6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335,1</w:t>
            </w:r>
          </w:p>
        </w:tc>
      </w:tr>
      <w:tr w:rsidR="00A62303" w:rsidRPr="00A62303" w:rsidTr="00F316B4">
        <w:trPr>
          <w:trHeight w:val="46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1 000,0</w:t>
            </w:r>
          </w:p>
        </w:tc>
      </w:tr>
      <w:tr w:rsidR="00A62303" w:rsidRPr="00A62303" w:rsidTr="00F316B4">
        <w:trPr>
          <w:trHeight w:val="43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1 000,0</w:t>
            </w:r>
          </w:p>
        </w:tc>
      </w:tr>
      <w:tr w:rsidR="00A62303" w:rsidRPr="00A62303" w:rsidTr="00F316B4">
        <w:trPr>
          <w:trHeight w:val="49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1.2. 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1 919,6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1 785,2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134,4</w:t>
            </w:r>
          </w:p>
        </w:tc>
      </w:tr>
      <w:tr w:rsidR="00A62303" w:rsidRPr="00A62303" w:rsidTr="00F316B4">
        <w:trPr>
          <w:trHeight w:val="40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2 443,1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2 272,1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171,0</w:t>
            </w:r>
          </w:p>
        </w:tc>
      </w:tr>
      <w:tr w:rsidR="00A62303" w:rsidRPr="00A62303" w:rsidTr="00F316B4">
        <w:trPr>
          <w:trHeight w:val="42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303" w:rsidRPr="00A62303" w:rsidRDefault="002D587C" w:rsidP="00A623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Комитет ЖКХ (Отдел коммунального</w:t>
            </w:r>
            <w:r w:rsidR="00A62303" w:rsidRPr="00A62303">
              <w:rPr>
                <w:color w:val="000000"/>
                <w:sz w:val="20"/>
              </w:rPr>
              <w:br/>
              <w:t xml:space="preserve">хозяйства)    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12 359,5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12 359,5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100,0</w:t>
            </w:r>
          </w:p>
        </w:tc>
      </w:tr>
      <w:tr w:rsidR="00A62303" w:rsidRPr="00A62303" w:rsidTr="002427C8">
        <w:trPr>
          <w:trHeight w:val="34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100,0</w:t>
            </w:r>
          </w:p>
        </w:tc>
      </w:tr>
      <w:tr w:rsidR="00A62303" w:rsidRPr="00A62303" w:rsidTr="002427C8">
        <w:trPr>
          <w:trHeight w:val="43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12 000,0</w:t>
            </w:r>
          </w:p>
        </w:tc>
      </w:tr>
      <w:tr w:rsidR="00A62303" w:rsidRPr="00A62303" w:rsidTr="002427C8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2427C8">
        <w:trPr>
          <w:trHeight w:val="36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sz w:val="20"/>
              </w:rPr>
            </w:pPr>
            <w:r w:rsidRPr="00A62303">
              <w:rPr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2427C8">
        <w:trPr>
          <w:trHeight w:val="43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2.2. Обеспечение мероприятий по капитальному ремонту общего имущества МКД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259,5</w:t>
            </w:r>
          </w:p>
        </w:tc>
      </w:tr>
      <w:tr w:rsidR="00A62303" w:rsidRPr="00A62303" w:rsidTr="002427C8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2427C8">
        <w:trPr>
          <w:trHeight w:val="43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2427C8">
        <w:trPr>
          <w:trHeight w:val="37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2.3. Обследование домов жилого фонда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100,0</w:t>
            </w:r>
          </w:p>
        </w:tc>
      </w:tr>
      <w:tr w:rsidR="00A62303" w:rsidRPr="00A62303" w:rsidTr="002427C8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100,0</w:t>
            </w:r>
          </w:p>
        </w:tc>
      </w:tr>
      <w:tr w:rsidR="00A62303" w:rsidRPr="00A62303" w:rsidTr="002427C8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100,0</w:t>
            </w:r>
          </w:p>
        </w:tc>
      </w:tr>
      <w:tr w:rsidR="00A62303" w:rsidRPr="00A62303" w:rsidTr="00F316B4">
        <w:trPr>
          <w:trHeight w:val="37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3. Комплекс процессных мероприятий  в области жилищного хозяйства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 xml:space="preserve">Комитет ЖКХ (Жилищный отдел)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1 518,2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1 518,2</w:t>
            </w:r>
          </w:p>
        </w:tc>
      </w:tr>
      <w:tr w:rsidR="00A62303" w:rsidRPr="00A62303" w:rsidTr="00AB4623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56,5</w:t>
            </w:r>
          </w:p>
        </w:tc>
      </w:tr>
      <w:tr w:rsidR="00A62303" w:rsidRPr="00A62303" w:rsidTr="00AB4623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1 800,0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1 800,0</w:t>
            </w:r>
          </w:p>
        </w:tc>
      </w:tr>
      <w:tr w:rsidR="00A62303" w:rsidRPr="00A62303" w:rsidTr="00AB4623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lastRenderedPageBreak/>
              <w:t xml:space="preserve">3.1. Обеспечение других мероприятий в области жилищного хозяйства </w:t>
            </w:r>
          </w:p>
        </w:tc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600,0</w:t>
            </w:r>
          </w:p>
        </w:tc>
      </w:tr>
      <w:tr w:rsidR="00A62303" w:rsidRPr="00A62303" w:rsidTr="00F316B4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56,5</w:t>
            </w:r>
          </w:p>
        </w:tc>
      </w:tr>
      <w:tr w:rsidR="00A62303" w:rsidRPr="00A62303" w:rsidTr="00F316B4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600,0</w:t>
            </w:r>
          </w:p>
        </w:tc>
      </w:tr>
      <w:tr w:rsidR="00A62303" w:rsidRPr="00A62303" w:rsidTr="00F316B4">
        <w:trPr>
          <w:trHeight w:val="37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3.2. Создание условий для предоставления жилых помещений</w:t>
            </w:r>
          </w:p>
        </w:tc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918,2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918,2</w:t>
            </w:r>
          </w:p>
        </w:tc>
      </w:tr>
      <w:tr w:rsidR="00A62303" w:rsidRPr="00A62303" w:rsidTr="00F316B4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0,0</w:t>
            </w:r>
          </w:p>
        </w:tc>
      </w:tr>
      <w:tr w:rsidR="00A62303" w:rsidRPr="00A62303" w:rsidTr="00F316B4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left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303" w:rsidRPr="00A62303" w:rsidRDefault="00A62303" w:rsidP="00A62303">
            <w:pPr>
              <w:jc w:val="center"/>
              <w:rPr>
                <w:sz w:val="20"/>
              </w:rPr>
            </w:pPr>
            <w:r w:rsidRPr="00A62303">
              <w:rPr>
                <w:sz w:val="20"/>
              </w:rPr>
              <w:t>1 200,0</w:t>
            </w:r>
          </w:p>
        </w:tc>
      </w:tr>
      <w:tr w:rsidR="00804857" w:rsidRPr="00A62303" w:rsidTr="00F316B4">
        <w:trPr>
          <w:trHeight w:val="37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Итого по Процессной части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color w:val="000000"/>
                <w:sz w:val="20"/>
              </w:rPr>
            </w:pPr>
            <w:r w:rsidRPr="00A62303">
              <w:rPr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19 985,4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419,5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5 218,8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804857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14 347,1</w:t>
            </w:r>
          </w:p>
        </w:tc>
      </w:tr>
      <w:tr w:rsidR="00804857" w:rsidRPr="00A62303" w:rsidTr="002427C8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3 599,6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2 272,1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804857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1 327,5</w:t>
            </w:r>
          </w:p>
        </w:tc>
      </w:tr>
      <w:tr w:rsidR="00804857" w:rsidRPr="00A62303" w:rsidTr="002427C8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804857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2 900,0</w:t>
            </w:r>
          </w:p>
        </w:tc>
      </w:tr>
      <w:tr w:rsidR="00804857" w:rsidRPr="00A62303" w:rsidTr="002427C8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2022-2024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26 485,0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419,5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7 490,9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57" w:rsidRPr="00804857" w:rsidRDefault="00804857" w:rsidP="008048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2303">
              <w:rPr>
                <w:b/>
                <w:bCs/>
                <w:color w:val="000000"/>
                <w:sz w:val="20"/>
              </w:rPr>
              <w:t>18 574,6</w:t>
            </w:r>
          </w:p>
        </w:tc>
      </w:tr>
      <w:tr w:rsidR="00804857" w:rsidRPr="00A62303" w:rsidTr="002D587C">
        <w:trPr>
          <w:trHeight w:val="405"/>
        </w:trPr>
        <w:tc>
          <w:tcPr>
            <w:tcW w:w="5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Итого по Программе, в том числе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476 364,1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419,5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439 792,3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36 152,3</w:t>
            </w:r>
          </w:p>
        </w:tc>
      </w:tr>
      <w:tr w:rsidR="00804857" w:rsidRPr="00A62303" w:rsidTr="002D587C">
        <w:trPr>
          <w:trHeight w:val="405"/>
        </w:trPr>
        <w:tc>
          <w:tcPr>
            <w:tcW w:w="5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59 914,3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39 092,9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20 821,5</w:t>
            </w:r>
          </w:p>
        </w:tc>
      </w:tr>
      <w:tr w:rsidR="00804857" w:rsidRPr="00A62303" w:rsidTr="002D587C">
        <w:trPr>
          <w:trHeight w:val="405"/>
        </w:trPr>
        <w:tc>
          <w:tcPr>
            <w:tcW w:w="5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17 900,0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0,0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17 900,0</w:t>
            </w:r>
          </w:p>
        </w:tc>
      </w:tr>
      <w:tr w:rsidR="00804857" w:rsidRPr="00A62303" w:rsidTr="002D587C">
        <w:trPr>
          <w:trHeight w:val="405"/>
        </w:trPr>
        <w:tc>
          <w:tcPr>
            <w:tcW w:w="5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left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2022-2024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554 178,5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419,5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A62303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478 885,2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57" w:rsidRPr="00A62303" w:rsidRDefault="00804857" w:rsidP="00804857">
            <w:pPr>
              <w:jc w:val="center"/>
              <w:rPr>
                <w:b/>
                <w:bCs/>
                <w:sz w:val="20"/>
              </w:rPr>
            </w:pPr>
            <w:r w:rsidRPr="00A62303">
              <w:rPr>
                <w:b/>
                <w:bCs/>
                <w:sz w:val="20"/>
              </w:rPr>
              <w:t>74 873,8 </w:t>
            </w:r>
          </w:p>
        </w:tc>
      </w:tr>
    </w:tbl>
    <w:p w:rsidR="00725A30" w:rsidRDefault="00725A30" w:rsidP="00725A30">
      <w:pPr>
        <w:ind w:right="-1"/>
        <w:jc w:val="center"/>
        <w:rPr>
          <w:sz w:val="22"/>
          <w:szCs w:val="22"/>
        </w:rPr>
      </w:pPr>
    </w:p>
    <w:p w:rsidR="00A62303" w:rsidRPr="000D2CD8" w:rsidRDefault="00725A30" w:rsidP="00725A30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sectPr w:rsidR="00A62303" w:rsidRPr="000D2CD8" w:rsidSect="0080485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F4" w:rsidRDefault="00CB59F4" w:rsidP="00223F0D">
      <w:r>
        <w:separator/>
      </w:r>
    </w:p>
  </w:endnote>
  <w:endnote w:type="continuationSeparator" w:id="0">
    <w:p w:rsidR="00CB59F4" w:rsidRDefault="00CB59F4" w:rsidP="0022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5F" w:rsidRDefault="00B078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5F" w:rsidRDefault="00B078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5F" w:rsidRDefault="00B078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F4" w:rsidRDefault="00CB59F4" w:rsidP="00223F0D">
      <w:r>
        <w:separator/>
      </w:r>
    </w:p>
  </w:footnote>
  <w:footnote w:type="continuationSeparator" w:id="0">
    <w:p w:rsidR="00CB59F4" w:rsidRDefault="00CB59F4" w:rsidP="0022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5F" w:rsidRDefault="00B078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5F" w:rsidRDefault="00B078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A58A8">
      <w:rPr>
        <w:noProof/>
      </w:rPr>
      <w:t>2</w:t>
    </w:r>
    <w:r>
      <w:fldChar w:fldCharType="end"/>
    </w:r>
  </w:p>
  <w:p w:rsidR="00B0785F" w:rsidRDefault="00B078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5F" w:rsidRDefault="00B078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026E"/>
    <w:multiLevelType w:val="hybridMultilevel"/>
    <w:tmpl w:val="8D14CCD6"/>
    <w:lvl w:ilvl="0" w:tplc="AE6E5B22">
      <w:start w:val="1"/>
      <w:numFmt w:val="decimal"/>
      <w:lvlText w:val="%1."/>
      <w:lvlJc w:val="left"/>
      <w:pPr>
        <w:ind w:left="660" w:hanging="435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423F"/>
    <w:rsid w:val="000E1FB7"/>
    <w:rsid w:val="000F1A02"/>
    <w:rsid w:val="00137667"/>
    <w:rsid w:val="001464B2"/>
    <w:rsid w:val="00150DE4"/>
    <w:rsid w:val="001A2440"/>
    <w:rsid w:val="001A58A8"/>
    <w:rsid w:val="001B4F8D"/>
    <w:rsid w:val="001F265D"/>
    <w:rsid w:val="00223F0D"/>
    <w:rsid w:val="002427C8"/>
    <w:rsid w:val="00285D0C"/>
    <w:rsid w:val="002A2B11"/>
    <w:rsid w:val="002D587C"/>
    <w:rsid w:val="002F22EB"/>
    <w:rsid w:val="00326996"/>
    <w:rsid w:val="0043001D"/>
    <w:rsid w:val="0043573B"/>
    <w:rsid w:val="004839FF"/>
    <w:rsid w:val="004914DD"/>
    <w:rsid w:val="00511A2B"/>
    <w:rsid w:val="00554BEC"/>
    <w:rsid w:val="00595F6F"/>
    <w:rsid w:val="005C0140"/>
    <w:rsid w:val="00615267"/>
    <w:rsid w:val="00637453"/>
    <w:rsid w:val="006415B0"/>
    <w:rsid w:val="006463D8"/>
    <w:rsid w:val="00711921"/>
    <w:rsid w:val="00725A30"/>
    <w:rsid w:val="00796BD1"/>
    <w:rsid w:val="007A324E"/>
    <w:rsid w:val="00804857"/>
    <w:rsid w:val="00810C91"/>
    <w:rsid w:val="0082348F"/>
    <w:rsid w:val="008A3858"/>
    <w:rsid w:val="009644AE"/>
    <w:rsid w:val="00983FA9"/>
    <w:rsid w:val="009840BA"/>
    <w:rsid w:val="00A03876"/>
    <w:rsid w:val="00A13C7B"/>
    <w:rsid w:val="00A62303"/>
    <w:rsid w:val="00AB4623"/>
    <w:rsid w:val="00AE1A2A"/>
    <w:rsid w:val="00B0785F"/>
    <w:rsid w:val="00B52D22"/>
    <w:rsid w:val="00B83784"/>
    <w:rsid w:val="00B83D8D"/>
    <w:rsid w:val="00B95FEE"/>
    <w:rsid w:val="00BF2B0B"/>
    <w:rsid w:val="00CB59F4"/>
    <w:rsid w:val="00D368DC"/>
    <w:rsid w:val="00D97342"/>
    <w:rsid w:val="00E45188"/>
    <w:rsid w:val="00E563E0"/>
    <w:rsid w:val="00F316B4"/>
    <w:rsid w:val="00F4320C"/>
    <w:rsid w:val="00F71B7A"/>
    <w:rsid w:val="00F8301B"/>
    <w:rsid w:val="00FA46A3"/>
    <w:rsid w:val="00F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4D25-E90A-4131-9DC5-761FE40F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23F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23F0D"/>
    <w:rPr>
      <w:sz w:val="28"/>
    </w:rPr>
  </w:style>
  <w:style w:type="paragraph" w:styleId="ab">
    <w:name w:val="footer"/>
    <w:basedOn w:val="a"/>
    <w:link w:val="ac"/>
    <w:rsid w:val="00223F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23F0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19</cp:revision>
  <cp:lastPrinted>2022-10-07T08:44:00Z</cp:lastPrinted>
  <dcterms:created xsi:type="dcterms:W3CDTF">2022-09-30T05:11:00Z</dcterms:created>
  <dcterms:modified xsi:type="dcterms:W3CDTF">2022-10-07T08:54:00Z</dcterms:modified>
</cp:coreProperties>
</file>