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7A61E2">
      <w:pPr>
        <w:tabs>
          <w:tab w:val="left" w:pos="567"/>
          <w:tab w:val="left" w:pos="3686"/>
        </w:tabs>
      </w:pPr>
      <w:r>
        <w:tab/>
        <w:t>25 сентября 2019 г.</w:t>
      </w:r>
      <w:r>
        <w:tab/>
        <w:t>01-2210-а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AF6855" w:rsidTr="005202A1">
        <w:tc>
          <w:tcPr>
            <w:tcW w:w="5070" w:type="dxa"/>
            <w:tcBorders>
              <w:top w:val="nil"/>
              <w:left w:val="nil"/>
              <w:bottom w:val="nil"/>
              <w:right w:val="nil"/>
            </w:tcBorders>
            <w:shd w:val="clear" w:color="auto" w:fill="auto"/>
          </w:tcPr>
          <w:p w:rsidR="008A3858" w:rsidRPr="00AF6855" w:rsidRDefault="005202A1" w:rsidP="009F6F56">
            <w:pPr>
              <w:rPr>
                <w:b/>
                <w:sz w:val="24"/>
                <w:szCs w:val="24"/>
              </w:rPr>
            </w:pPr>
            <w:r w:rsidRPr="005202A1">
              <w:rPr>
                <w:sz w:val="24"/>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5202A1">
              <w:rPr>
                <w:bCs/>
                <w:sz w:val="24"/>
              </w:rPr>
              <w:t>«</w:t>
            </w:r>
            <w:r w:rsidRPr="005202A1">
              <w:rPr>
                <w:sz w:val="24"/>
              </w:rPr>
              <w:t xml:space="preserve">Приватизация имущества, находящегося в муниципальной собственности» в соответствии с </w:t>
            </w:r>
            <w:r w:rsidR="009F6F56">
              <w:rPr>
                <w:sz w:val="24"/>
              </w:rPr>
              <w:t>Ф</w:t>
            </w:r>
            <w:r w:rsidRPr="005202A1">
              <w:rPr>
                <w:sz w:val="24"/>
              </w:rPr>
              <w:t>едеральным законом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w:t>
            </w:r>
            <w:bookmarkStart w:id="0" w:name="_GoBack"/>
            <w:bookmarkEnd w:id="0"/>
            <w:r w:rsidRPr="005202A1">
              <w:rPr>
                <w:sz w:val="24"/>
              </w:rPr>
              <w:t>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202A1">
              <w:rPr>
                <w:bCs/>
                <w:sz w:val="24"/>
              </w:rPr>
              <w:t>», утверждённый постановлением администрации Тихвинского района от 11 сентября 2018 года № 01-2001-а</w:t>
            </w:r>
          </w:p>
        </w:tc>
      </w:tr>
      <w:tr w:rsidR="005202A1" w:rsidRPr="00AF6855" w:rsidTr="005202A1">
        <w:tc>
          <w:tcPr>
            <w:tcW w:w="5070" w:type="dxa"/>
            <w:tcBorders>
              <w:top w:val="nil"/>
              <w:left w:val="nil"/>
              <w:bottom w:val="nil"/>
              <w:right w:val="nil"/>
            </w:tcBorders>
            <w:shd w:val="clear" w:color="auto" w:fill="auto"/>
          </w:tcPr>
          <w:p w:rsidR="005202A1" w:rsidRPr="005202A1" w:rsidRDefault="007A61E2" w:rsidP="00B52D22">
            <w:pPr>
              <w:rPr>
                <w:sz w:val="24"/>
              </w:rPr>
            </w:pPr>
            <w:r>
              <w:rPr>
                <w:sz w:val="24"/>
              </w:rPr>
              <w:t>21, 1500 ОБ НПА</w:t>
            </w:r>
          </w:p>
        </w:tc>
      </w:tr>
    </w:tbl>
    <w:p w:rsidR="00554BEC" w:rsidRDefault="00554BEC" w:rsidP="001A2440">
      <w:pPr>
        <w:ind w:right="-1" w:firstLine="709"/>
        <w:rPr>
          <w:sz w:val="22"/>
          <w:szCs w:val="22"/>
        </w:rPr>
      </w:pPr>
    </w:p>
    <w:p w:rsidR="005202A1" w:rsidRPr="009F6F56" w:rsidRDefault="005202A1" w:rsidP="00A176FC">
      <w:pPr>
        <w:pStyle w:val="ConsPlusNormal"/>
        <w:jc w:val="both"/>
        <w:outlineLvl w:val="1"/>
        <w:rPr>
          <w:rFonts w:ascii="Times New Roman" w:hAnsi="Times New Roman" w:cs="Times New Roman"/>
          <w:color w:val="000000"/>
          <w:sz w:val="28"/>
          <w:szCs w:val="28"/>
        </w:rPr>
      </w:pPr>
      <w:r w:rsidRPr="00A176FC">
        <w:rPr>
          <w:rFonts w:ascii="Times New Roman" w:hAnsi="Times New Roman" w:cs="Times New Roman"/>
          <w:sz w:val="28"/>
          <w:szCs w:val="28"/>
        </w:rPr>
        <w:t>В соответствии с изменениями в Федеральный закон от 27 июля 2010 года №210-ФЗ «Об организации предоставления государственных и муниципальных услуг», внесенным</w:t>
      </w:r>
      <w:r w:rsidR="009F6F56">
        <w:rPr>
          <w:rFonts w:ascii="Times New Roman" w:hAnsi="Times New Roman" w:cs="Times New Roman"/>
          <w:sz w:val="28"/>
          <w:szCs w:val="28"/>
        </w:rPr>
        <w:t>и</w:t>
      </w:r>
      <w:r w:rsidRPr="00A176FC">
        <w:rPr>
          <w:rFonts w:ascii="Times New Roman" w:hAnsi="Times New Roman" w:cs="Times New Roman"/>
          <w:sz w:val="28"/>
          <w:szCs w:val="28"/>
        </w:rPr>
        <w:t xml:space="preserve"> Федеральным законом от 19 июля 2018 года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Тихвинского района</w:t>
      </w:r>
      <w:r w:rsidR="00A176FC">
        <w:rPr>
          <w:rFonts w:ascii="Times New Roman" w:hAnsi="Times New Roman" w:cs="Times New Roman"/>
          <w:sz w:val="28"/>
          <w:szCs w:val="28"/>
        </w:rPr>
        <w:t xml:space="preserve"> </w:t>
      </w:r>
      <w:r w:rsidRPr="009F6F56">
        <w:rPr>
          <w:rFonts w:ascii="Times New Roman" w:hAnsi="Times New Roman" w:cs="Times New Roman"/>
          <w:sz w:val="28"/>
          <w:szCs w:val="28"/>
        </w:rPr>
        <w:t>ПОСТАНОВЛЯЕТ:</w:t>
      </w:r>
    </w:p>
    <w:p w:rsidR="005202A1" w:rsidRPr="00635642" w:rsidRDefault="005202A1" w:rsidP="009F6F56">
      <w:pPr>
        <w:ind w:firstLine="709"/>
      </w:pPr>
      <w:r w:rsidRPr="00635642">
        <w:t xml:space="preserve">1. 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635642">
        <w:rPr>
          <w:bCs/>
        </w:rPr>
        <w:t>«</w:t>
      </w:r>
      <w:r w:rsidRPr="00635642">
        <w:t xml:space="preserve">Приватизация имущества, находящегося в муниципальной собственности» в соответствии с </w:t>
      </w:r>
      <w:r w:rsidR="009F6F56">
        <w:t>Ф</w:t>
      </w:r>
      <w:r w:rsidRPr="00635642">
        <w:t>едеральным законом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r>
        <w:t xml:space="preserve"> </w:t>
      </w:r>
      <w:r w:rsidRPr="00635642">
        <w:t>субъектами малого и среднего предпринимательства, утверждённ</w:t>
      </w:r>
      <w:r w:rsidR="009F6F56">
        <w:t>ый</w:t>
      </w:r>
      <w:r w:rsidRPr="00635642">
        <w:t xml:space="preserve"> постановлением администрации </w:t>
      </w:r>
      <w:r w:rsidRPr="00635642">
        <w:lastRenderedPageBreak/>
        <w:t xml:space="preserve">Тихвинского района </w:t>
      </w:r>
      <w:r w:rsidRPr="009F6F56">
        <w:rPr>
          <w:b/>
        </w:rPr>
        <w:t xml:space="preserve">от </w:t>
      </w:r>
      <w:r w:rsidRPr="009F6F56">
        <w:rPr>
          <w:b/>
          <w:bCs/>
        </w:rPr>
        <w:t>11 сентября 2018</w:t>
      </w:r>
      <w:r w:rsidR="002B35EF">
        <w:rPr>
          <w:b/>
          <w:bCs/>
        </w:rPr>
        <w:t xml:space="preserve"> </w:t>
      </w:r>
      <w:r w:rsidRPr="009F6F56">
        <w:rPr>
          <w:b/>
          <w:bCs/>
        </w:rPr>
        <w:t>года № 01-2001-а</w:t>
      </w:r>
      <w:r w:rsidRPr="00635642">
        <w:t>,</w:t>
      </w:r>
      <w:r>
        <w:t xml:space="preserve"> </w:t>
      </w:r>
      <w:r w:rsidR="009F6F56">
        <w:t xml:space="preserve">изложив </w:t>
      </w:r>
      <w:r w:rsidR="009F6F56" w:rsidRPr="009F6F56">
        <w:rPr>
          <w:b/>
        </w:rPr>
        <w:t>р</w:t>
      </w:r>
      <w:r w:rsidRPr="009F6F56">
        <w:rPr>
          <w:b/>
          <w:color w:val="000000"/>
          <w:shd w:val="clear" w:color="auto" w:fill="FFFFFF"/>
        </w:rPr>
        <w:t>аздел 6</w:t>
      </w:r>
      <w:r w:rsidRPr="00C9452C">
        <w:rPr>
          <w:color w:val="000000"/>
          <w:shd w:val="clear" w:color="auto" w:fill="FFFFFF"/>
        </w:rPr>
        <w:t xml:space="preserve"> в </w:t>
      </w:r>
      <w:r>
        <w:rPr>
          <w:color w:val="000000"/>
          <w:shd w:val="clear" w:color="auto" w:fill="FFFFFF"/>
        </w:rPr>
        <w:t>новой</w:t>
      </w:r>
      <w:r w:rsidRPr="00C9452C">
        <w:rPr>
          <w:color w:val="000000"/>
          <w:shd w:val="clear" w:color="auto" w:fill="FFFFFF"/>
        </w:rPr>
        <w:t xml:space="preserve"> редакции</w:t>
      </w:r>
      <w:r>
        <w:rPr>
          <w:color w:val="000000"/>
          <w:shd w:val="clear" w:color="auto" w:fill="FFFFFF"/>
        </w:rPr>
        <w:t>:</w:t>
      </w:r>
    </w:p>
    <w:p w:rsidR="005202A1" w:rsidRPr="006B096C" w:rsidRDefault="005202A1" w:rsidP="006B096C">
      <w:pPr>
        <w:ind w:firstLine="709"/>
        <w:rPr>
          <w:b/>
        </w:rPr>
      </w:pPr>
      <w:r w:rsidRPr="006B096C">
        <w:rPr>
          <w:b/>
        </w:rPr>
        <w:t>«6. Досудебный (внесудебный) порядок обжалования решений</w:t>
      </w:r>
      <w:r w:rsidR="006B096C" w:rsidRPr="006B096C">
        <w:rPr>
          <w:b/>
        </w:rPr>
        <w:t xml:space="preserve"> </w:t>
      </w:r>
      <w:r w:rsidRPr="006B096C">
        <w:rPr>
          <w:b/>
        </w:rPr>
        <w:t>и действий (бездействия) органа, предоставляющего</w:t>
      </w:r>
      <w:r w:rsidR="006B096C" w:rsidRPr="006B096C">
        <w:rPr>
          <w:b/>
        </w:rPr>
        <w:t xml:space="preserve"> </w:t>
      </w:r>
      <w:r w:rsidRPr="006B096C">
        <w:rPr>
          <w:b/>
        </w:rPr>
        <w:t>муниципальную услугу, а также должностных лиц органа,</w:t>
      </w:r>
      <w:r w:rsidR="006B096C" w:rsidRPr="006B096C">
        <w:rPr>
          <w:b/>
        </w:rPr>
        <w:t xml:space="preserve"> </w:t>
      </w:r>
      <w:r w:rsidRPr="006B096C">
        <w:rPr>
          <w:b/>
        </w:rPr>
        <w:t>предоставляющего муниципальную услугу, либо</w:t>
      </w:r>
      <w:r w:rsidR="006B096C" w:rsidRPr="006B096C">
        <w:rPr>
          <w:b/>
        </w:rPr>
        <w:t xml:space="preserve"> </w:t>
      </w:r>
      <w:r w:rsidRPr="006B096C">
        <w:rPr>
          <w:b/>
        </w:rPr>
        <w:t>государственных или муниципальных служащих,</w:t>
      </w:r>
      <w:r w:rsidR="006B096C" w:rsidRPr="006B096C">
        <w:rPr>
          <w:b/>
        </w:rPr>
        <w:t xml:space="preserve"> </w:t>
      </w:r>
      <w:r w:rsidRPr="006B096C">
        <w:rPr>
          <w:b/>
        </w:rPr>
        <w:t>многофункционального центра предоставления государственных</w:t>
      </w:r>
      <w:r w:rsidR="006B096C" w:rsidRPr="006B096C">
        <w:rPr>
          <w:b/>
        </w:rPr>
        <w:t xml:space="preserve"> </w:t>
      </w:r>
      <w:r w:rsidRPr="006B096C">
        <w:rPr>
          <w:b/>
        </w:rPr>
        <w:t>и муниципальных услуг, работника многофункционального центра</w:t>
      </w:r>
      <w:r w:rsidR="006B096C" w:rsidRPr="006B096C">
        <w:rPr>
          <w:b/>
        </w:rPr>
        <w:t xml:space="preserve"> </w:t>
      </w:r>
      <w:r w:rsidRPr="006B096C">
        <w:rPr>
          <w:b/>
        </w:rPr>
        <w:t>предоставления государственных и муниципальных услуг</w:t>
      </w:r>
    </w:p>
    <w:p w:rsidR="005202A1" w:rsidRPr="00146C2D" w:rsidRDefault="005202A1" w:rsidP="00146C2D">
      <w:pPr>
        <w:autoSpaceDE w:val="0"/>
        <w:autoSpaceDN w:val="0"/>
        <w:adjustRightInd w:val="0"/>
        <w:ind w:firstLine="709"/>
      </w:pPr>
      <w:r w:rsidRPr="00635642">
        <w:t>6</w:t>
      </w:r>
      <w:r w:rsidRPr="00146C2D">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202A1" w:rsidRPr="00146C2D" w:rsidRDefault="005202A1" w:rsidP="00146C2D">
      <w:pPr>
        <w:autoSpaceDE w:val="0"/>
        <w:autoSpaceDN w:val="0"/>
        <w:adjustRightInd w:val="0"/>
        <w:ind w:firstLine="709"/>
      </w:pPr>
      <w:r w:rsidRPr="00635642">
        <w:t>6</w:t>
      </w:r>
      <w:r w:rsidRPr="00146C2D">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5202A1" w:rsidRPr="00146C2D" w:rsidRDefault="005202A1" w:rsidP="00146C2D">
      <w:pPr>
        <w:autoSpaceDE w:val="0"/>
        <w:autoSpaceDN w:val="0"/>
        <w:adjustRightInd w:val="0"/>
        <w:ind w:firstLine="709"/>
      </w:pPr>
      <w:r w:rsidRPr="00146C2D">
        <w:t xml:space="preserve">1) нарушение срока регистрации запроса заявителя о предоставлении муниципальной услуги, запроса, указанного в </w:t>
      </w:r>
      <w:r w:rsidRPr="00635642">
        <w:t>статье 15.1</w:t>
      </w:r>
      <w:r w:rsidRPr="00146C2D">
        <w:t xml:space="preserve"> Федерального закона №210-ФЗ;</w:t>
      </w:r>
    </w:p>
    <w:p w:rsidR="005202A1" w:rsidRPr="00146C2D" w:rsidRDefault="005202A1" w:rsidP="00146C2D">
      <w:pPr>
        <w:autoSpaceDE w:val="0"/>
        <w:autoSpaceDN w:val="0"/>
        <w:adjustRightInd w:val="0"/>
        <w:ind w:firstLine="709"/>
      </w:pPr>
      <w:r w:rsidRPr="00146C2D">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35642">
        <w:t>частью 1.3 статьи 16</w:t>
      </w:r>
      <w:r w:rsidRPr="00146C2D">
        <w:t xml:space="preserve"> Федерального закона № 210-ФЗ;</w:t>
      </w:r>
    </w:p>
    <w:p w:rsidR="005202A1" w:rsidRPr="00146C2D" w:rsidRDefault="005202A1" w:rsidP="00146C2D">
      <w:pPr>
        <w:autoSpaceDE w:val="0"/>
        <w:autoSpaceDN w:val="0"/>
        <w:adjustRightInd w:val="0"/>
        <w:ind w:firstLine="709"/>
      </w:pPr>
      <w:r w:rsidRPr="00146C2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5202A1" w:rsidRPr="00146C2D" w:rsidRDefault="005202A1" w:rsidP="00146C2D">
      <w:pPr>
        <w:autoSpaceDE w:val="0"/>
        <w:autoSpaceDN w:val="0"/>
        <w:adjustRightInd w:val="0"/>
        <w:ind w:firstLine="709"/>
      </w:pPr>
      <w:r w:rsidRPr="00146C2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202A1" w:rsidRPr="00146C2D" w:rsidRDefault="005202A1" w:rsidP="00146C2D">
      <w:pPr>
        <w:autoSpaceDE w:val="0"/>
        <w:autoSpaceDN w:val="0"/>
        <w:adjustRightInd w:val="0"/>
        <w:ind w:firstLine="709"/>
      </w:pPr>
      <w:r w:rsidRPr="00146C2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w:t>
      </w:r>
      <w:r w:rsidRPr="00146C2D">
        <w:lastRenderedPageBreak/>
        <w:t xml:space="preserve">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35642">
        <w:t>частью 1.3 статьи 16</w:t>
      </w:r>
      <w:r w:rsidRPr="00146C2D">
        <w:t xml:space="preserve"> Федерального закона № 210-ФЗ;</w:t>
      </w:r>
    </w:p>
    <w:p w:rsidR="005202A1" w:rsidRPr="00146C2D" w:rsidRDefault="005202A1" w:rsidP="00146C2D">
      <w:pPr>
        <w:autoSpaceDE w:val="0"/>
        <w:autoSpaceDN w:val="0"/>
        <w:adjustRightInd w:val="0"/>
        <w:ind w:firstLine="709"/>
      </w:pPr>
      <w:r w:rsidRPr="00146C2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202A1" w:rsidRPr="00146C2D" w:rsidRDefault="005202A1" w:rsidP="00146C2D">
      <w:pPr>
        <w:autoSpaceDE w:val="0"/>
        <w:autoSpaceDN w:val="0"/>
        <w:adjustRightInd w:val="0"/>
        <w:ind w:firstLine="709"/>
      </w:pPr>
      <w:r w:rsidRPr="00146C2D">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35642">
        <w:t>частью 1.3 статьи 16</w:t>
      </w:r>
      <w:r w:rsidRPr="00146C2D">
        <w:t xml:space="preserve"> Федерального закона № 210-ФЗ;</w:t>
      </w:r>
    </w:p>
    <w:p w:rsidR="005202A1" w:rsidRPr="00146C2D" w:rsidRDefault="005202A1" w:rsidP="00146C2D">
      <w:pPr>
        <w:autoSpaceDE w:val="0"/>
        <w:autoSpaceDN w:val="0"/>
        <w:adjustRightInd w:val="0"/>
        <w:ind w:firstLine="709"/>
      </w:pPr>
      <w:r w:rsidRPr="00146C2D">
        <w:t>8) нарушение срока или порядка выдачи документов по результатам предоставления муниципальной услуги;</w:t>
      </w:r>
    </w:p>
    <w:p w:rsidR="005202A1" w:rsidRPr="00146C2D" w:rsidRDefault="005202A1" w:rsidP="00146C2D">
      <w:pPr>
        <w:autoSpaceDE w:val="0"/>
        <w:autoSpaceDN w:val="0"/>
        <w:adjustRightInd w:val="0"/>
        <w:ind w:firstLine="709"/>
      </w:pPr>
      <w:r w:rsidRPr="00146C2D">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35642">
        <w:t>частью 1.3 статьи 16</w:t>
      </w:r>
      <w:r w:rsidRPr="00146C2D">
        <w:t xml:space="preserve"> Федерального закона № 210-ФЗ;</w:t>
      </w:r>
    </w:p>
    <w:p w:rsidR="005202A1" w:rsidRPr="00146C2D" w:rsidRDefault="005202A1" w:rsidP="00146C2D">
      <w:pPr>
        <w:autoSpaceDE w:val="0"/>
        <w:autoSpaceDN w:val="0"/>
        <w:adjustRightInd w:val="0"/>
        <w:ind w:firstLine="709"/>
      </w:pPr>
      <w:r w:rsidRPr="00146C2D">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r w:rsidRPr="00635642">
        <w:t>пунктом 4 части 1 статьи 7</w:t>
      </w:r>
      <w:r w:rsidRPr="00146C2D">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w:t>
      </w:r>
      <w:r w:rsidRPr="00146C2D">
        <w:lastRenderedPageBreak/>
        <w:t xml:space="preserve">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35642">
        <w:t>частью 1.3 статьи 16</w:t>
      </w:r>
      <w:r w:rsidRPr="00146C2D">
        <w:t xml:space="preserve"> Федерального закона № 210-ФЗ.</w:t>
      </w:r>
    </w:p>
    <w:p w:rsidR="005202A1" w:rsidRPr="00146C2D" w:rsidRDefault="005202A1" w:rsidP="00146C2D">
      <w:pPr>
        <w:autoSpaceDE w:val="0"/>
        <w:autoSpaceDN w:val="0"/>
        <w:adjustRightInd w:val="0"/>
        <w:ind w:firstLine="709"/>
      </w:pPr>
      <w:r w:rsidRPr="00635642">
        <w:t>6</w:t>
      </w:r>
      <w:r w:rsidRPr="00146C2D">
        <w:t>.3.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202A1" w:rsidRPr="00146C2D" w:rsidRDefault="005202A1" w:rsidP="00146C2D">
      <w:pPr>
        <w:autoSpaceDE w:val="0"/>
        <w:autoSpaceDN w:val="0"/>
        <w:adjustRightInd w:val="0"/>
        <w:ind w:firstLine="709"/>
      </w:pPr>
      <w:r w:rsidRPr="00146C2D">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202A1" w:rsidRPr="00146C2D" w:rsidRDefault="005202A1" w:rsidP="00146C2D">
      <w:pPr>
        <w:autoSpaceDE w:val="0"/>
        <w:autoSpaceDN w:val="0"/>
        <w:adjustRightInd w:val="0"/>
        <w:ind w:firstLine="709"/>
      </w:pPr>
      <w:r w:rsidRPr="00635642">
        <w:t>6</w:t>
      </w:r>
      <w:r w:rsidRPr="00146C2D">
        <w:t xml:space="preserve">.4. Основанием для начала процедуры досудебного (внесудебного) обжалования является подача заявителем жалобы, соответствующей требованиям </w:t>
      </w:r>
      <w:r w:rsidRPr="00635642">
        <w:t>части 5 статьи 11.2</w:t>
      </w:r>
      <w:r w:rsidRPr="00146C2D">
        <w:t xml:space="preserve"> Федерального закона № 210-ФЗ.</w:t>
      </w:r>
    </w:p>
    <w:p w:rsidR="005202A1" w:rsidRPr="00146C2D" w:rsidRDefault="005202A1" w:rsidP="00146C2D">
      <w:pPr>
        <w:autoSpaceDE w:val="0"/>
        <w:autoSpaceDN w:val="0"/>
        <w:adjustRightInd w:val="0"/>
        <w:ind w:firstLine="709"/>
      </w:pPr>
      <w:r w:rsidRPr="00146C2D">
        <w:t>В письменной жалобе в обязательном порядке указываются:</w:t>
      </w:r>
    </w:p>
    <w:p w:rsidR="005202A1" w:rsidRPr="00146C2D" w:rsidRDefault="005202A1" w:rsidP="00146C2D">
      <w:pPr>
        <w:autoSpaceDE w:val="0"/>
        <w:autoSpaceDN w:val="0"/>
        <w:adjustRightInd w:val="0"/>
        <w:ind w:firstLine="709"/>
      </w:pPr>
      <w:r w:rsidRPr="00146C2D">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202A1" w:rsidRPr="00146C2D" w:rsidRDefault="005202A1" w:rsidP="00146C2D">
      <w:pPr>
        <w:autoSpaceDE w:val="0"/>
        <w:autoSpaceDN w:val="0"/>
        <w:adjustRightInd w:val="0"/>
        <w:ind w:firstLine="709"/>
      </w:pPr>
      <w:r w:rsidRPr="00146C2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w:t>
      </w:r>
      <w:r w:rsidRPr="00146C2D">
        <w:lastRenderedPageBreak/>
        <w:t>ра) контактного телефона, адрес (адреса) электронной почты (при наличии) и почтовый адрес, по которым должен быть направлен ответ заявителю;</w:t>
      </w:r>
    </w:p>
    <w:p w:rsidR="005202A1" w:rsidRPr="00146C2D" w:rsidRDefault="005202A1" w:rsidP="00146C2D">
      <w:pPr>
        <w:autoSpaceDE w:val="0"/>
        <w:autoSpaceDN w:val="0"/>
        <w:adjustRightInd w:val="0"/>
        <w:ind w:firstLine="709"/>
      </w:pPr>
      <w:r w:rsidRPr="00146C2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202A1" w:rsidRPr="00146C2D" w:rsidRDefault="005202A1" w:rsidP="00146C2D">
      <w:pPr>
        <w:autoSpaceDE w:val="0"/>
        <w:autoSpaceDN w:val="0"/>
        <w:adjustRightInd w:val="0"/>
        <w:ind w:firstLine="709"/>
      </w:pPr>
      <w:r w:rsidRPr="00146C2D">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202A1" w:rsidRPr="00146C2D" w:rsidRDefault="005202A1" w:rsidP="00146C2D">
      <w:pPr>
        <w:autoSpaceDE w:val="0"/>
        <w:autoSpaceDN w:val="0"/>
        <w:adjustRightInd w:val="0"/>
        <w:ind w:firstLine="709"/>
      </w:pPr>
      <w:r w:rsidRPr="00635642">
        <w:t>6</w:t>
      </w:r>
      <w:r w:rsidRPr="00146C2D">
        <w:t xml:space="preserve">.5. Заявитель имеет право на получение информации и документов, необходимых для составления и обоснования жалобы, в случаях, установленных </w:t>
      </w:r>
      <w:r w:rsidRPr="00635642">
        <w:t>статьей 11.1</w:t>
      </w:r>
      <w:r w:rsidRPr="00146C2D">
        <w:t xml:space="preserve"> Федерального закона </w:t>
      </w:r>
      <w:r w:rsidR="006B096C">
        <w:t>№</w:t>
      </w:r>
      <w:r w:rsidRPr="00146C2D">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5202A1" w:rsidRPr="00146C2D" w:rsidRDefault="005202A1" w:rsidP="00146C2D">
      <w:pPr>
        <w:autoSpaceDE w:val="0"/>
        <w:autoSpaceDN w:val="0"/>
        <w:adjustRightInd w:val="0"/>
        <w:ind w:firstLine="709"/>
      </w:pPr>
      <w:r w:rsidRPr="00635642">
        <w:t>6</w:t>
      </w:r>
      <w:r w:rsidRPr="00146C2D">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02A1" w:rsidRPr="00146C2D" w:rsidRDefault="005202A1" w:rsidP="00146C2D">
      <w:pPr>
        <w:autoSpaceDE w:val="0"/>
        <w:autoSpaceDN w:val="0"/>
        <w:adjustRightInd w:val="0"/>
        <w:ind w:firstLine="709"/>
      </w:pPr>
      <w:r w:rsidRPr="00635642">
        <w:t>6</w:t>
      </w:r>
      <w:r w:rsidRPr="00146C2D">
        <w:t>.7. По результатам рассмотрения жалобы принимается одно из следующих решений:</w:t>
      </w:r>
    </w:p>
    <w:p w:rsidR="005202A1" w:rsidRPr="00146C2D" w:rsidRDefault="005202A1" w:rsidP="00146C2D">
      <w:pPr>
        <w:autoSpaceDE w:val="0"/>
        <w:autoSpaceDN w:val="0"/>
        <w:adjustRightInd w:val="0"/>
        <w:ind w:firstLine="709"/>
      </w:pPr>
      <w:r w:rsidRPr="00146C2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202A1" w:rsidRPr="00146C2D" w:rsidRDefault="005202A1" w:rsidP="00146C2D">
      <w:pPr>
        <w:autoSpaceDE w:val="0"/>
        <w:autoSpaceDN w:val="0"/>
        <w:adjustRightInd w:val="0"/>
        <w:ind w:firstLine="709"/>
      </w:pPr>
      <w:r w:rsidRPr="00146C2D">
        <w:t>2) в удовлетворении жалобы отказывается.</w:t>
      </w:r>
    </w:p>
    <w:p w:rsidR="005202A1" w:rsidRPr="00146C2D" w:rsidRDefault="005202A1" w:rsidP="00146C2D">
      <w:pPr>
        <w:autoSpaceDE w:val="0"/>
        <w:autoSpaceDN w:val="0"/>
        <w:adjustRightInd w:val="0"/>
        <w:ind w:firstLine="709"/>
      </w:pPr>
      <w:r w:rsidRPr="00146C2D">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2A1" w:rsidRPr="00146C2D" w:rsidRDefault="005202A1" w:rsidP="00146C2D">
      <w:pPr>
        <w:autoSpaceDE w:val="0"/>
        <w:autoSpaceDN w:val="0"/>
        <w:adjustRightInd w:val="0"/>
        <w:ind w:firstLine="709"/>
      </w:pPr>
      <w:bookmarkStart w:id="1" w:name="P448"/>
      <w:bookmarkEnd w:id="1"/>
      <w:r w:rsidRPr="00146C2D">
        <w:t xml:space="preserve">В случае признания жалобы подлежащей удовлетворению в ответе заявителю дается информация о действиях, осуществляемых органом, </w:t>
      </w:r>
      <w:r w:rsidRPr="00146C2D">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02A1" w:rsidRPr="00146C2D" w:rsidRDefault="005202A1" w:rsidP="00146C2D">
      <w:pPr>
        <w:autoSpaceDE w:val="0"/>
        <w:autoSpaceDN w:val="0"/>
        <w:adjustRightInd w:val="0"/>
        <w:ind w:firstLine="709"/>
      </w:pPr>
      <w:bookmarkStart w:id="2" w:name="P449"/>
      <w:bookmarkEnd w:id="2"/>
      <w:r w:rsidRPr="00146C2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02A1" w:rsidRPr="00BE6985" w:rsidRDefault="005202A1" w:rsidP="006B096C">
      <w:pPr>
        <w:ind w:firstLine="600"/>
        <w:rPr>
          <w:rFonts w:eastAsia="Calibri"/>
        </w:rPr>
      </w:pPr>
      <w:r w:rsidRPr="00BE6985">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6B096C">
        <w:rPr>
          <w:rFonts w:eastAsia="Calibri"/>
        </w:rPr>
        <w:t>»</w:t>
      </w:r>
      <w:r w:rsidRPr="00BE6985">
        <w:rPr>
          <w:rFonts w:eastAsia="Calibri"/>
        </w:rPr>
        <w:t>.</w:t>
      </w:r>
    </w:p>
    <w:p w:rsidR="005202A1" w:rsidRPr="00BE6985" w:rsidRDefault="006B096C" w:rsidP="006B096C">
      <w:pPr>
        <w:ind w:firstLine="720"/>
      </w:pPr>
      <w:r>
        <w:t>2</w:t>
      </w:r>
      <w:r w:rsidR="005202A1" w:rsidRPr="00BE6985">
        <w:t xml:space="preserve">. </w:t>
      </w:r>
      <w:r>
        <w:t>Обнародовать</w:t>
      </w:r>
      <w:r w:rsidR="005202A1" w:rsidRPr="00BE6985">
        <w:t xml:space="preserve"> постановление в сети Интернет на официальном сайте Тихвинского района (http://tikhvin.оrg) и на информационн</w:t>
      </w:r>
      <w:r w:rsidR="009D506E">
        <w:t>ых стендах</w:t>
      </w:r>
      <w:r w:rsidR="005202A1" w:rsidRPr="00BE6985">
        <w:t xml:space="preserve"> по месту оказания муниципальной услуги в административных зданиях, расположенных по адресу: Ленинградская область, Тихвинский муниципальный район, Тихвинское городское поселение, город Тихвин, 1 микрорайон, дом 2, 2 этаж и 4 микрорайон, дом 42, 1</w:t>
      </w:r>
      <w:r>
        <w:t xml:space="preserve"> </w:t>
      </w:r>
      <w:r w:rsidR="005202A1" w:rsidRPr="00BE6985">
        <w:t>этаж.</w:t>
      </w:r>
    </w:p>
    <w:p w:rsidR="005202A1" w:rsidRPr="00BE6985" w:rsidRDefault="006B096C" w:rsidP="006B096C">
      <w:pPr>
        <w:ind w:firstLine="720"/>
      </w:pPr>
      <w:r>
        <w:t>3</w:t>
      </w:r>
      <w:r w:rsidR="005202A1" w:rsidRPr="00BE6985">
        <w:t>. Контроль за исполнением настоящего постановления возложить на заместителя главы администрации по экономике и инвестициям.</w:t>
      </w:r>
    </w:p>
    <w:p w:rsidR="005202A1" w:rsidRDefault="005202A1" w:rsidP="009D0BCC">
      <w:pPr>
        <w:rPr>
          <w:b/>
        </w:rPr>
      </w:pPr>
    </w:p>
    <w:p w:rsidR="005202A1" w:rsidRDefault="005202A1" w:rsidP="001A2440">
      <w:pPr>
        <w:ind w:right="-1" w:firstLine="709"/>
        <w:rPr>
          <w:sz w:val="22"/>
          <w:szCs w:val="22"/>
        </w:rPr>
      </w:pPr>
    </w:p>
    <w:p w:rsidR="005202A1" w:rsidRDefault="005202A1" w:rsidP="005202A1">
      <w:r>
        <w:t xml:space="preserve">И.о. главы администрации </w:t>
      </w:r>
      <w:r>
        <w:tab/>
      </w:r>
      <w:r>
        <w:tab/>
      </w:r>
      <w:r>
        <w:tab/>
      </w:r>
      <w:r>
        <w:tab/>
      </w:r>
      <w:r>
        <w:tab/>
      </w:r>
      <w:r>
        <w:tab/>
        <w:t xml:space="preserve">   А.Е. Пчелин</w:t>
      </w:r>
    </w:p>
    <w:p w:rsidR="005202A1" w:rsidRDefault="005202A1" w:rsidP="005202A1">
      <w:pPr>
        <w:rPr>
          <w:b/>
        </w:rPr>
      </w:pPr>
    </w:p>
    <w:p w:rsidR="005202A1" w:rsidRDefault="005202A1" w:rsidP="005202A1">
      <w:pPr>
        <w:rPr>
          <w:b/>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2"/>
          <w:szCs w:val="22"/>
        </w:rPr>
      </w:pPr>
    </w:p>
    <w:p w:rsidR="005202A1" w:rsidRDefault="005202A1" w:rsidP="005202A1">
      <w:pPr>
        <w:rPr>
          <w:sz w:val="24"/>
          <w:szCs w:val="22"/>
        </w:rPr>
      </w:pPr>
      <w:r>
        <w:rPr>
          <w:sz w:val="24"/>
          <w:szCs w:val="22"/>
        </w:rPr>
        <w:t>Парамонова Светлана Григорьевна,</w:t>
      </w:r>
    </w:p>
    <w:p w:rsidR="005202A1" w:rsidRDefault="005202A1" w:rsidP="005202A1">
      <w:pPr>
        <w:rPr>
          <w:sz w:val="24"/>
          <w:szCs w:val="22"/>
        </w:rPr>
      </w:pPr>
      <w:r>
        <w:rPr>
          <w:sz w:val="24"/>
          <w:szCs w:val="22"/>
        </w:rPr>
        <w:t>71-129</w:t>
      </w:r>
    </w:p>
    <w:p w:rsidR="005202A1" w:rsidRDefault="005202A1" w:rsidP="005202A1">
      <w:pPr>
        <w:rPr>
          <w:sz w:val="20"/>
          <w:szCs w:val="20"/>
        </w:rPr>
      </w:pPr>
    </w:p>
    <w:p w:rsidR="005202A1" w:rsidRDefault="005202A1" w:rsidP="005202A1">
      <w:pPr>
        <w:autoSpaceDE w:val="0"/>
        <w:autoSpaceDN w:val="0"/>
        <w:adjustRightInd w:val="0"/>
        <w:rPr>
          <w:i/>
          <w:color w:val="000000"/>
          <w:sz w:val="18"/>
          <w:szCs w:val="18"/>
        </w:rPr>
      </w:pPr>
      <w:r>
        <w:rPr>
          <w:b/>
          <w:bCs/>
          <w:i/>
          <w:color w:val="000000"/>
          <w:sz w:val="18"/>
          <w:szCs w:val="18"/>
        </w:rPr>
        <w:t>СОГЛАСОВАНО:</w:t>
      </w:r>
      <w:r>
        <w:rPr>
          <w:i/>
          <w:color w:val="000000"/>
          <w:sz w:val="18"/>
          <w:szCs w:val="18"/>
        </w:rPr>
        <w:t xml:space="preserve">     </w:t>
      </w:r>
    </w:p>
    <w:tbl>
      <w:tblPr>
        <w:tblW w:w="0" w:type="dxa"/>
        <w:tblInd w:w="105" w:type="dxa"/>
        <w:tblLayout w:type="fixed"/>
        <w:tblCellMar>
          <w:left w:w="105" w:type="dxa"/>
          <w:right w:w="105" w:type="dxa"/>
        </w:tblCellMar>
        <w:tblLook w:val="04A0" w:firstRow="1" w:lastRow="0" w:firstColumn="1" w:lastColumn="0" w:noHBand="0" w:noVBand="1"/>
      </w:tblPr>
      <w:tblGrid>
        <w:gridCol w:w="6663"/>
        <w:gridCol w:w="567"/>
        <w:gridCol w:w="1748"/>
      </w:tblGrid>
      <w:tr w:rsidR="005202A1" w:rsidTr="005202A1">
        <w:tc>
          <w:tcPr>
            <w:tcW w:w="6663" w:type="dxa"/>
            <w:hideMark/>
          </w:tcPr>
          <w:p w:rsidR="005202A1" w:rsidRDefault="005202A1">
            <w:pPr>
              <w:autoSpaceDE w:val="0"/>
              <w:autoSpaceDN w:val="0"/>
              <w:adjustRightInd w:val="0"/>
              <w:rPr>
                <w:i/>
                <w:color w:val="000000"/>
                <w:sz w:val="18"/>
                <w:szCs w:val="18"/>
              </w:rPr>
            </w:pPr>
            <w:r>
              <w:rPr>
                <w:i/>
                <w:color w:val="000000"/>
                <w:sz w:val="18"/>
                <w:szCs w:val="18"/>
              </w:rPr>
              <w:t xml:space="preserve">Заместитель главы администрации </w:t>
            </w:r>
            <w:r w:rsidR="002B35EF">
              <w:rPr>
                <w:i/>
                <w:color w:val="000000"/>
                <w:sz w:val="18"/>
                <w:szCs w:val="18"/>
              </w:rPr>
              <w:t xml:space="preserve">по экономике и инвестициям </w:t>
            </w:r>
          </w:p>
        </w:tc>
        <w:tc>
          <w:tcPr>
            <w:tcW w:w="567" w:type="dxa"/>
          </w:tcPr>
          <w:p w:rsidR="005202A1" w:rsidRDefault="005202A1">
            <w:pPr>
              <w:autoSpaceDE w:val="0"/>
              <w:autoSpaceDN w:val="0"/>
              <w:adjustRightInd w:val="0"/>
              <w:rPr>
                <w:i/>
                <w:color w:val="000000"/>
                <w:sz w:val="18"/>
                <w:szCs w:val="18"/>
              </w:rPr>
            </w:pPr>
            <w:r>
              <w:rPr>
                <w:i/>
                <w:color w:val="000000"/>
                <w:sz w:val="18"/>
                <w:szCs w:val="18"/>
              </w:rPr>
              <w:t xml:space="preserve">  </w:t>
            </w:r>
          </w:p>
          <w:p w:rsidR="005202A1" w:rsidRDefault="005202A1">
            <w:pPr>
              <w:autoSpaceDE w:val="0"/>
              <w:autoSpaceDN w:val="0"/>
              <w:adjustRightInd w:val="0"/>
              <w:rPr>
                <w:i/>
                <w:color w:val="000000"/>
                <w:sz w:val="18"/>
                <w:szCs w:val="18"/>
              </w:rPr>
            </w:pPr>
          </w:p>
          <w:p w:rsidR="005202A1" w:rsidRDefault="005202A1">
            <w:pPr>
              <w:autoSpaceDE w:val="0"/>
              <w:autoSpaceDN w:val="0"/>
              <w:adjustRightInd w:val="0"/>
              <w:rPr>
                <w:i/>
                <w:color w:val="000000"/>
                <w:sz w:val="18"/>
                <w:szCs w:val="18"/>
              </w:rPr>
            </w:pPr>
          </w:p>
        </w:tc>
        <w:tc>
          <w:tcPr>
            <w:tcW w:w="1748" w:type="dxa"/>
            <w:hideMark/>
          </w:tcPr>
          <w:p w:rsidR="005202A1" w:rsidRDefault="005202A1">
            <w:pPr>
              <w:autoSpaceDE w:val="0"/>
              <w:autoSpaceDN w:val="0"/>
              <w:adjustRightInd w:val="0"/>
              <w:rPr>
                <w:i/>
                <w:color w:val="000000"/>
                <w:sz w:val="18"/>
                <w:szCs w:val="18"/>
              </w:rPr>
            </w:pPr>
            <w:r>
              <w:rPr>
                <w:i/>
                <w:color w:val="000000"/>
                <w:sz w:val="18"/>
                <w:szCs w:val="18"/>
              </w:rPr>
              <w:t>Пчелин А.Е.</w:t>
            </w:r>
          </w:p>
        </w:tc>
      </w:tr>
      <w:tr w:rsidR="005202A1" w:rsidTr="005202A1">
        <w:tc>
          <w:tcPr>
            <w:tcW w:w="6663" w:type="dxa"/>
            <w:hideMark/>
          </w:tcPr>
          <w:p w:rsidR="005202A1" w:rsidRDefault="005202A1">
            <w:pPr>
              <w:autoSpaceDE w:val="0"/>
              <w:autoSpaceDN w:val="0"/>
              <w:adjustRightInd w:val="0"/>
              <w:rPr>
                <w:i/>
                <w:color w:val="000000"/>
                <w:sz w:val="18"/>
                <w:szCs w:val="18"/>
              </w:rPr>
            </w:pPr>
            <w:r>
              <w:rPr>
                <w:i/>
                <w:color w:val="000000"/>
                <w:sz w:val="18"/>
                <w:szCs w:val="18"/>
              </w:rPr>
              <w:t xml:space="preserve">И.о. председателя комитета по управлению муниципальным имуществом </w:t>
            </w:r>
          </w:p>
        </w:tc>
        <w:tc>
          <w:tcPr>
            <w:tcW w:w="567" w:type="dxa"/>
          </w:tcPr>
          <w:p w:rsidR="005202A1" w:rsidRDefault="005202A1">
            <w:pPr>
              <w:autoSpaceDE w:val="0"/>
              <w:autoSpaceDN w:val="0"/>
              <w:adjustRightInd w:val="0"/>
              <w:rPr>
                <w:i/>
                <w:color w:val="000000"/>
                <w:sz w:val="18"/>
                <w:szCs w:val="18"/>
              </w:rPr>
            </w:pPr>
            <w:r>
              <w:rPr>
                <w:i/>
                <w:color w:val="000000"/>
                <w:sz w:val="18"/>
                <w:szCs w:val="18"/>
              </w:rPr>
              <w:t xml:space="preserve"> </w:t>
            </w:r>
          </w:p>
          <w:p w:rsidR="005202A1" w:rsidRDefault="005202A1">
            <w:pPr>
              <w:autoSpaceDE w:val="0"/>
              <w:autoSpaceDN w:val="0"/>
              <w:adjustRightInd w:val="0"/>
              <w:rPr>
                <w:i/>
                <w:color w:val="000000"/>
                <w:sz w:val="18"/>
                <w:szCs w:val="18"/>
              </w:rPr>
            </w:pPr>
            <w:r>
              <w:rPr>
                <w:i/>
                <w:color w:val="000000"/>
                <w:sz w:val="18"/>
                <w:szCs w:val="18"/>
              </w:rPr>
              <w:t xml:space="preserve"> </w:t>
            </w:r>
          </w:p>
          <w:p w:rsidR="005202A1" w:rsidRDefault="005202A1">
            <w:pPr>
              <w:autoSpaceDE w:val="0"/>
              <w:autoSpaceDN w:val="0"/>
              <w:adjustRightInd w:val="0"/>
              <w:rPr>
                <w:i/>
                <w:color w:val="000000"/>
                <w:sz w:val="18"/>
                <w:szCs w:val="18"/>
              </w:rPr>
            </w:pPr>
          </w:p>
        </w:tc>
        <w:tc>
          <w:tcPr>
            <w:tcW w:w="1748" w:type="dxa"/>
            <w:hideMark/>
          </w:tcPr>
          <w:p w:rsidR="005202A1" w:rsidRDefault="005202A1">
            <w:pPr>
              <w:autoSpaceDE w:val="0"/>
              <w:autoSpaceDN w:val="0"/>
              <w:adjustRightInd w:val="0"/>
              <w:rPr>
                <w:i/>
                <w:color w:val="000000"/>
                <w:sz w:val="18"/>
                <w:szCs w:val="18"/>
              </w:rPr>
            </w:pPr>
            <w:r>
              <w:rPr>
                <w:i/>
                <w:color w:val="000000"/>
                <w:sz w:val="18"/>
                <w:szCs w:val="18"/>
              </w:rPr>
              <w:t>Якушина Т.В.</w:t>
            </w:r>
          </w:p>
        </w:tc>
      </w:tr>
      <w:tr w:rsidR="005202A1" w:rsidTr="005202A1">
        <w:trPr>
          <w:trHeight w:val="530"/>
        </w:trPr>
        <w:tc>
          <w:tcPr>
            <w:tcW w:w="6663" w:type="dxa"/>
            <w:hideMark/>
          </w:tcPr>
          <w:p w:rsidR="005202A1" w:rsidRDefault="005202A1">
            <w:pPr>
              <w:autoSpaceDE w:val="0"/>
              <w:autoSpaceDN w:val="0"/>
              <w:adjustRightInd w:val="0"/>
              <w:rPr>
                <w:i/>
                <w:color w:val="000000"/>
                <w:sz w:val="18"/>
                <w:szCs w:val="18"/>
              </w:rPr>
            </w:pPr>
            <w:r>
              <w:rPr>
                <w:i/>
                <w:color w:val="000000"/>
                <w:sz w:val="18"/>
                <w:szCs w:val="18"/>
              </w:rPr>
              <w:t xml:space="preserve">И.о. заведующего отделом по управлению муниципальной собственностью  КУМИ </w:t>
            </w:r>
          </w:p>
        </w:tc>
        <w:tc>
          <w:tcPr>
            <w:tcW w:w="567" w:type="dxa"/>
          </w:tcPr>
          <w:p w:rsidR="005202A1" w:rsidRDefault="005202A1">
            <w:pPr>
              <w:autoSpaceDE w:val="0"/>
              <w:autoSpaceDN w:val="0"/>
              <w:adjustRightInd w:val="0"/>
              <w:rPr>
                <w:i/>
                <w:color w:val="000000"/>
                <w:sz w:val="18"/>
                <w:szCs w:val="18"/>
              </w:rPr>
            </w:pPr>
            <w:r>
              <w:rPr>
                <w:i/>
                <w:color w:val="000000"/>
                <w:sz w:val="18"/>
                <w:szCs w:val="18"/>
              </w:rPr>
              <w:t xml:space="preserve">  </w:t>
            </w:r>
          </w:p>
          <w:p w:rsidR="005202A1" w:rsidRDefault="005202A1">
            <w:pPr>
              <w:autoSpaceDE w:val="0"/>
              <w:autoSpaceDN w:val="0"/>
              <w:adjustRightInd w:val="0"/>
              <w:rPr>
                <w:i/>
                <w:color w:val="000000"/>
                <w:sz w:val="18"/>
                <w:szCs w:val="18"/>
              </w:rPr>
            </w:pPr>
          </w:p>
          <w:p w:rsidR="005202A1" w:rsidRDefault="005202A1">
            <w:pPr>
              <w:autoSpaceDE w:val="0"/>
              <w:autoSpaceDN w:val="0"/>
              <w:adjustRightInd w:val="0"/>
              <w:rPr>
                <w:i/>
                <w:color w:val="000000"/>
                <w:sz w:val="18"/>
                <w:szCs w:val="18"/>
              </w:rPr>
            </w:pPr>
          </w:p>
        </w:tc>
        <w:tc>
          <w:tcPr>
            <w:tcW w:w="1748" w:type="dxa"/>
            <w:hideMark/>
          </w:tcPr>
          <w:p w:rsidR="005202A1" w:rsidRDefault="005202A1">
            <w:pPr>
              <w:autoSpaceDE w:val="0"/>
              <w:autoSpaceDN w:val="0"/>
              <w:adjustRightInd w:val="0"/>
              <w:rPr>
                <w:i/>
                <w:color w:val="000000"/>
                <w:sz w:val="18"/>
                <w:szCs w:val="18"/>
              </w:rPr>
            </w:pPr>
            <w:r>
              <w:rPr>
                <w:i/>
                <w:color w:val="000000"/>
                <w:sz w:val="18"/>
                <w:szCs w:val="18"/>
              </w:rPr>
              <w:t>Иванова Ю.П.</w:t>
            </w:r>
          </w:p>
        </w:tc>
      </w:tr>
      <w:tr w:rsidR="005202A1" w:rsidTr="005202A1">
        <w:tc>
          <w:tcPr>
            <w:tcW w:w="6663" w:type="dxa"/>
            <w:hideMark/>
          </w:tcPr>
          <w:p w:rsidR="005202A1" w:rsidRDefault="005202A1">
            <w:pPr>
              <w:autoSpaceDE w:val="0"/>
              <w:autoSpaceDN w:val="0"/>
              <w:adjustRightInd w:val="0"/>
              <w:rPr>
                <w:i/>
                <w:color w:val="000000"/>
                <w:sz w:val="18"/>
                <w:szCs w:val="18"/>
              </w:rPr>
            </w:pPr>
            <w:r>
              <w:rPr>
                <w:i/>
                <w:color w:val="000000"/>
                <w:sz w:val="18"/>
                <w:szCs w:val="18"/>
              </w:rPr>
              <w:t xml:space="preserve">Заведующий юридическим отделом </w:t>
            </w:r>
          </w:p>
        </w:tc>
        <w:tc>
          <w:tcPr>
            <w:tcW w:w="567" w:type="dxa"/>
          </w:tcPr>
          <w:p w:rsidR="005202A1" w:rsidRDefault="005202A1">
            <w:pPr>
              <w:autoSpaceDE w:val="0"/>
              <w:autoSpaceDN w:val="0"/>
              <w:adjustRightInd w:val="0"/>
              <w:rPr>
                <w:i/>
                <w:color w:val="000000"/>
                <w:sz w:val="18"/>
                <w:szCs w:val="18"/>
              </w:rPr>
            </w:pPr>
            <w:r>
              <w:rPr>
                <w:i/>
                <w:color w:val="000000"/>
                <w:sz w:val="18"/>
                <w:szCs w:val="18"/>
              </w:rPr>
              <w:t xml:space="preserve"> </w:t>
            </w:r>
          </w:p>
          <w:p w:rsidR="005202A1" w:rsidRDefault="005202A1">
            <w:pPr>
              <w:autoSpaceDE w:val="0"/>
              <w:autoSpaceDN w:val="0"/>
              <w:adjustRightInd w:val="0"/>
              <w:rPr>
                <w:i/>
                <w:color w:val="000000"/>
                <w:sz w:val="18"/>
                <w:szCs w:val="18"/>
              </w:rPr>
            </w:pPr>
            <w:r>
              <w:rPr>
                <w:i/>
                <w:color w:val="000000"/>
                <w:sz w:val="18"/>
                <w:szCs w:val="18"/>
              </w:rPr>
              <w:t xml:space="preserve"> </w:t>
            </w:r>
          </w:p>
          <w:p w:rsidR="005202A1" w:rsidRDefault="005202A1">
            <w:pPr>
              <w:autoSpaceDE w:val="0"/>
              <w:autoSpaceDN w:val="0"/>
              <w:adjustRightInd w:val="0"/>
              <w:rPr>
                <w:i/>
                <w:color w:val="000000"/>
                <w:sz w:val="18"/>
                <w:szCs w:val="18"/>
              </w:rPr>
            </w:pPr>
          </w:p>
        </w:tc>
        <w:tc>
          <w:tcPr>
            <w:tcW w:w="1748" w:type="dxa"/>
            <w:hideMark/>
          </w:tcPr>
          <w:p w:rsidR="005202A1" w:rsidRDefault="005202A1">
            <w:pPr>
              <w:autoSpaceDE w:val="0"/>
              <w:autoSpaceDN w:val="0"/>
              <w:adjustRightInd w:val="0"/>
              <w:rPr>
                <w:i/>
                <w:color w:val="000000"/>
                <w:sz w:val="18"/>
                <w:szCs w:val="18"/>
              </w:rPr>
            </w:pPr>
            <w:r>
              <w:rPr>
                <w:i/>
                <w:color w:val="000000"/>
                <w:sz w:val="18"/>
                <w:szCs w:val="18"/>
              </w:rPr>
              <w:t>Максимов В.В.</w:t>
            </w:r>
          </w:p>
        </w:tc>
      </w:tr>
      <w:tr w:rsidR="005202A1" w:rsidTr="005202A1">
        <w:tc>
          <w:tcPr>
            <w:tcW w:w="6663" w:type="dxa"/>
            <w:hideMark/>
          </w:tcPr>
          <w:p w:rsidR="005202A1" w:rsidRDefault="005202A1">
            <w:pPr>
              <w:autoSpaceDE w:val="0"/>
              <w:autoSpaceDN w:val="0"/>
              <w:adjustRightInd w:val="0"/>
              <w:rPr>
                <w:i/>
                <w:color w:val="000000"/>
                <w:sz w:val="18"/>
                <w:szCs w:val="18"/>
              </w:rPr>
            </w:pPr>
            <w:r>
              <w:rPr>
                <w:i/>
                <w:color w:val="000000"/>
                <w:sz w:val="18"/>
                <w:szCs w:val="18"/>
              </w:rPr>
              <w:t xml:space="preserve">И.о. зав. общим отделом </w:t>
            </w:r>
          </w:p>
        </w:tc>
        <w:tc>
          <w:tcPr>
            <w:tcW w:w="567" w:type="dxa"/>
            <w:hideMark/>
          </w:tcPr>
          <w:p w:rsidR="005202A1" w:rsidRDefault="005202A1">
            <w:pPr>
              <w:autoSpaceDE w:val="0"/>
              <w:autoSpaceDN w:val="0"/>
              <w:adjustRightInd w:val="0"/>
              <w:rPr>
                <w:i/>
                <w:color w:val="000000"/>
                <w:sz w:val="18"/>
                <w:szCs w:val="18"/>
              </w:rPr>
            </w:pPr>
            <w:r>
              <w:rPr>
                <w:i/>
                <w:color w:val="000000"/>
                <w:sz w:val="18"/>
                <w:szCs w:val="18"/>
              </w:rPr>
              <w:t xml:space="preserve">  </w:t>
            </w:r>
          </w:p>
        </w:tc>
        <w:tc>
          <w:tcPr>
            <w:tcW w:w="1748" w:type="dxa"/>
            <w:hideMark/>
          </w:tcPr>
          <w:p w:rsidR="005202A1" w:rsidRDefault="005202A1">
            <w:pPr>
              <w:autoSpaceDE w:val="0"/>
              <w:autoSpaceDN w:val="0"/>
              <w:adjustRightInd w:val="0"/>
              <w:rPr>
                <w:i/>
                <w:color w:val="000000"/>
                <w:sz w:val="18"/>
                <w:szCs w:val="18"/>
              </w:rPr>
            </w:pPr>
            <w:r>
              <w:rPr>
                <w:i/>
                <w:color w:val="000000"/>
                <w:sz w:val="18"/>
                <w:szCs w:val="18"/>
              </w:rPr>
              <w:t>Федорова Л.Е.</w:t>
            </w:r>
          </w:p>
        </w:tc>
      </w:tr>
    </w:tbl>
    <w:p w:rsidR="005202A1" w:rsidRDefault="005202A1" w:rsidP="005202A1">
      <w:pPr>
        <w:autoSpaceDE w:val="0"/>
        <w:autoSpaceDN w:val="0"/>
        <w:adjustRightInd w:val="0"/>
        <w:rPr>
          <w:i/>
          <w:color w:val="000000"/>
          <w:sz w:val="18"/>
          <w:szCs w:val="18"/>
        </w:rPr>
      </w:pPr>
    </w:p>
    <w:p w:rsidR="005202A1" w:rsidRDefault="005202A1" w:rsidP="005202A1">
      <w:pPr>
        <w:autoSpaceDE w:val="0"/>
        <w:autoSpaceDN w:val="0"/>
        <w:adjustRightInd w:val="0"/>
        <w:rPr>
          <w:i/>
          <w:color w:val="000000"/>
          <w:sz w:val="18"/>
          <w:szCs w:val="18"/>
        </w:rPr>
      </w:pPr>
    </w:p>
    <w:p w:rsidR="005202A1" w:rsidRDefault="005202A1" w:rsidP="005202A1">
      <w:pPr>
        <w:autoSpaceDE w:val="0"/>
        <w:autoSpaceDN w:val="0"/>
        <w:adjustRightInd w:val="0"/>
        <w:rPr>
          <w:i/>
          <w:color w:val="000000"/>
          <w:sz w:val="18"/>
          <w:szCs w:val="18"/>
        </w:rPr>
      </w:pPr>
      <w:r>
        <w:rPr>
          <w:b/>
          <w:bCs/>
          <w:i/>
          <w:color w:val="000000"/>
          <w:sz w:val="18"/>
          <w:szCs w:val="18"/>
        </w:rPr>
        <w:t>РАССЫЛКА:</w:t>
      </w:r>
      <w:r>
        <w:rPr>
          <w:i/>
          <w:color w:val="000000"/>
          <w:sz w:val="18"/>
          <w:szCs w:val="18"/>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6750"/>
        <w:gridCol w:w="570"/>
      </w:tblGrid>
      <w:tr w:rsidR="005202A1" w:rsidTr="005202A1">
        <w:tc>
          <w:tcPr>
            <w:tcW w:w="6750" w:type="dxa"/>
            <w:hideMark/>
          </w:tcPr>
          <w:p w:rsidR="005202A1" w:rsidRDefault="005202A1">
            <w:pPr>
              <w:autoSpaceDE w:val="0"/>
              <w:autoSpaceDN w:val="0"/>
              <w:adjustRightInd w:val="0"/>
              <w:rPr>
                <w:i/>
                <w:color w:val="000000"/>
                <w:sz w:val="18"/>
                <w:szCs w:val="18"/>
              </w:rPr>
            </w:pPr>
            <w:r>
              <w:rPr>
                <w:i/>
                <w:color w:val="000000"/>
                <w:sz w:val="18"/>
                <w:szCs w:val="18"/>
              </w:rPr>
              <w:t xml:space="preserve">Дело </w:t>
            </w:r>
          </w:p>
        </w:tc>
        <w:tc>
          <w:tcPr>
            <w:tcW w:w="570" w:type="dxa"/>
            <w:hideMark/>
          </w:tcPr>
          <w:p w:rsidR="005202A1" w:rsidRDefault="005202A1">
            <w:pPr>
              <w:autoSpaceDE w:val="0"/>
              <w:autoSpaceDN w:val="0"/>
              <w:adjustRightInd w:val="0"/>
              <w:rPr>
                <w:i/>
                <w:color w:val="000000"/>
                <w:sz w:val="18"/>
                <w:szCs w:val="18"/>
              </w:rPr>
            </w:pPr>
            <w:r>
              <w:rPr>
                <w:i/>
                <w:color w:val="000000"/>
                <w:sz w:val="18"/>
                <w:szCs w:val="18"/>
              </w:rPr>
              <w:t xml:space="preserve">1 </w:t>
            </w:r>
          </w:p>
        </w:tc>
      </w:tr>
      <w:tr w:rsidR="005202A1" w:rsidTr="005202A1">
        <w:tc>
          <w:tcPr>
            <w:tcW w:w="6750" w:type="dxa"/>
            <w:hideMark/>
          </w:tcPr>
          <w:p w:rsidR="005202A1" w:rsidRDefault="005202A1">
            <w:pPr>
              <w:autoSpaceDE w:val="0"/>
              <w:autoSpaceDN w:val="0"/>
              <w:adjustRightInd w:val="0"/>
              <w:rPr>
                <w:i/>
                <w:color w:val="000000"/>
                <w:sz w:val="18"/>
                <w:szCs w:val="18"/>
              </w:rPr>
            </w:pPr>
            <w:r>
              <w:rPr>
                <w:i/>
                <w:color w:val="000000"/>
                <w:sz w:val="18"/>
                <w:szCs w:val="18"/>
              </w:rPr>
              <w:t xml:space="preserve">Комитет по управлению муниципальным имуществом </w:t>
            </w:r>
          </w:p>
        </w:tc>
        <w:tc>
          <w:tcPr>
            <w:tcW w:w="570" w:type="dxa"/>
            <w:hideMark/>
          </w:tcPr>
          <w:p w:rsidR="005202A1" w:rsidRDefault="005202A1">
            <w:pPr>
              <w:autoSpaceDE w:val="0"/>
              <w:autoSpaceDN w:val="0"/>
              <w:adjustRightInd w:val="0"/>
              <w:rPr>
                <w:i/>
                <w:color w:val="000000"/>
                <w:sz w:val="18"/>
                <w:szCs w:val="18"/>
              </w:rPr>
            </w:pPr>
            <w:r>
              <w:rPr>
                <w:i/>
                <w:color w:val="000000"/>
                <w:sz w:val="18"/>
                <w:szCs w:val="18"/>
              </w:rPr>
              <w:t xml:space="preserve">3 </w:t>
            </w:r>
          </w:p>
        </w:tc>
      </w:tr>
      <w:tr w:rsidR="005202A1" w:rsidTr="005202A1">
        <w:tc>
          <w:tcPr>
            <w:tcW w:w="6750" w:type="dxa"/>
            <w:hideMark/>
          </w:tcPr>
          <w:p w:rsidR="005202A1" w:rsidRDefault="005202A1">
            <w:pPr>
              <w:autoSpaceDE w:val="0"/>
              <w:autoSpaceDN w:val="0"/>
              <w:adjustRightInd w:val="0"/>
              <w:rPr>
                <w:i/>
                <w:color w:val="000000"/>
                <w:sz w:val="18"/>
                <w:szCs w:val="18"/>
              </w:rPr>
            </w:pPr>
            <w:r>
              <w:rPr>
                <w:i/>
                <w:color w:val="000000"/>
                <w:sz w:val="18"/>
                <w:szCs w:val="18"/>
              </w:rPr>
              <w:t xml:space="preserve">Общий отдел </w:t>
            </w:r>
          </w:p>
        </w:tc>
        <w:tc>
          <w:tcPr>
            <w:tcW w:w="570" w:type="dxa"/>
            <w:hideMark/>
          </w:tcPr>
          <w:p w:rsidR="005202A1" w:rsidRDefault="005202A1">
            <w:pPr>
              <w:autoSpaceDE w:val="0"/>
              <w:autoSpaceDN w:val="0"/>
              <w:adjustRightInd w:val="0"/>
              <w:rPr>
                <w:i/>
                <w:color w:val="000000"/>
                <w:sz w:val="18"/>
                <w:szCs w:val="18"/>
              </w:rPr>
            </w:pPr>
            <w:r>
              <w:rPr>
                <w:i/>
                <w:color w:val="000000"/>
                <w:sz w:val="18"/>
                <w:szCs w:val="18"/>
              </w:rPr>
              <w:t xml:space="preserve">1 </w:t>
            </w:r>
          </w:p>
        </w:tc>
      </w:tr>
      <w:tr w:rsidR="005202A1" w:rsidTr="005202A1">
        <w:tc>
          <w:tcPr>
            <w:tcW w:w="6750" w:type="dxa"/>
            <w:hideMark/>
          </w:tcPr>
          <w:p w:rsidR="005202A1" w:rsidRDefault="005202A1">
            <w:pPr>
              <w:autoSpaceDE w:val="0"/>
              <w:autoSpaceDN w:val="0"/>
              <w:adjustRightInd w:val="0"/>
              <w:rPr>
                <w:i/>
                <w:color w:val="000000"/>
                <w:sz w:val="18"/>
                <w:szCs w:val="18"/>
              </w:rPr>
            </w:pPr>
            <w:r>
              <w:rPr>
                <w:i/>
                <w:color w:val="000000"/>
                <w:sz w:val="18"/>
                <w:szCs w:val="18"/>
              </w:rPr>
              <w:t>Юридический отдел</w:t>
            </w:r>
          </w:p>
        </w:tc>
        <w:tc>
          <w:tcPr>
            <w:tcW w:w="570" w:type="dxa"/>
            <w:hideMark/>
          </w:tcPr>
          <w:p w:rsidR="005202A1" w:rsidRDefault="005202A1">
            <w:pPr>
              <w:autoSpaceDE w:val="0"/>
              <w:autoSpaceDN w:val="0"/>
              <w:adjustRightInd w:val="0"/>
              <w:rPr>
                <w:i/>
                <w:color w:val="000000"/>
                <w:sz w:val="18"/>
                <w:szCs w:val="18"/>
              </w:rPr>
            </w:pPr>
            <w:r>
              <w:rPr>
                <w:i/>
                <w:color w:val="000000"/>
                <w:sz w:val="18"/>
                <w:szCs w:val="18"/>
              </w:rPr>
              <w:t>1</w:t>
            </w:r>
          </w:p>
        </w:tc>
      </w:tr>
      <w:tr w:rsidR="005202A1" w:rsidTr="005202A1">
        <w:tc>
          <w:tcPr>
            <w:tcW w:w="6750" w:type="dxa"/>
            <w:hideMark/>
          </w:tcPr>
          <w:p w:rsidR="005202A1" w:rsidRDefault="005202A1">
            <w:pPr>
              <w:autoSpaceDE w:val="0"/>
              <w:autoSpaceDN w:val="0"/>
              <w:adjustRightInd w:val="0"/>
              <w:rPr>
                <w:i/>
                <w:color w:val="000000"/>
                <w:sz w:val="18"/>
                <w:szCs w:val="18"/>
              </w:rPr>
            </w:pPr>
            <w:r>
              <w:rPr>
                <w:b/>
                <w:bCs/>
                <w:i/>
                <w:color w:val="000000"/>
                <w:sz w:val="18"/>
                <w:szCs w:val="18"/>
              </w:rPr>
              <w:t>ИТОГО:</w:t>
            </w:r>
            <w:r>
              <w:rPr>
                <w:i/>
                <w:color w:val="000000"/>
                <w:sz w:val="18"/>
                <w:szCs w:val="18"/>
              </w:rPr>
              <w:t xml:space="preserve"> </w:t>
            </w:r>
          </w:p>
        </w:tc>
        <w:tc>
          <w:tcPr>
            <w:tcW w:w="570" w:type="dxa"/>
            <w:hideMark/>
          </w:tcPr>
          <w:p w:rsidR="005202A1" w:rsidRDefault="005202A1">
            <w:pPr>
              <w:autoSpaceDE w:val="0"/>
              <w:autoSpaceDN w:val="0"/>
              <w:adjustRightInd w:val="0"/>
              <w:rPr>
                <w:i/>
                <w:color w:val="000000"/>
                <w:sz w:val="18"/>
                <w:szCs w:val="18"/>
              </w:rPr>
            </w:pPr>
            <w:r>
              <w:rPr>
                <w:b/>
                <w:bCs/>
                <w:i/>
                <w:color w:val="000000"/>
                <w:sz w:val="18"/>
                <w:szCs w:val="18"/>
              </w:rPr>
              <w:t>6</w:t>
            </w:r>
          </w:p>
        </w:tc>
      </w:tr>
    </w:tbl>
    <w:p w:rsidR="005202A1" w:rsidRDefault="005202A1" w:rsidP="005202A1"/>
    <w:p w:rsidR="005202A1" w:rsidRDefault="005202A1" w:rsidP="005202A1">
      <w:pPr>
        <w:ind w:right="-1" w:firstLine="709"/>
        <w:rPr>
          <w:sz w:val="22"/>
          <w:szCs w:val="22"/>
        </w:rPr>
      </w:pPr>
    </w:p>
    <w:p w:rsidR="005202A1" w:rsidRDefault="005202A1" w:rsidP="005202A1">
      <w:pPr>
        <w:ind w:right="-1" w:firstLine="709"/>
        <w:rPr>
          <w:sz w:val="22"/>
          <w:szCs w:val="22"/>
        </w:rPr>
      </w:pPr>
    </w:p>
    <w:p w:rsidR="005202A1" w:rsidRDefault="005202A1" w:rsidP="005202A1">
      <w:pPr>
        <w:ind w:right="-1" w:firstLine="709"/>
        <w:rPr>
          <w:sz w:val="22"/>
          <w:szCs w:val="22"/>
        </w:rPr>
      </w:pPr>
    </w:p>
    <w:p w:rsidR="005202A1" w:rsidRDefault="005202A1" w:rsidP="005202A1">
      <w:pPr>
        <w:ind w:right="-1" w:firstLine="709"/>
        <w:rPr>
          <w:sz w:val="22"/>
          <w:szCs w:val="22"/>
        </w:rPr>
      </w:pPr>
    </w:p>
    <w:p w:rsidR="005202A1" w:rsidRDefault="005202A1" w:rsidP="005202A1">
      <w:pPr>
        <w:ind w:right="-1" w:firstLine="709"/>
        <w:rPr>
          <w:sz w:val="22"/>
          <w:szCs w:val="22"/>
        </w:rPr>
      </w:pPr>
    </w:p>
    <w:p w:rsidR="00AF6855" w:rsidRDefault="00AF6855"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Pr="000D2CD8" w:rsidRDefault="000E78DD" w:rsidP="001A2440">
      <w:pPr>
        <w:ind w:right="-1" w:firstLine="709"/>
        <w:rPr>
          <w:sz w:val="22"/>
          <w:szCs w:val="22"/>
        </w:rPr>
      </w:pPr>
    </w:p>
    <w:sectPr w:rsidR="000E78DD" w:rsidRPr="000D2CD8" w:rsidSect="00AF6855">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50B" w:rsidRDefault="008D450B" w:rsidP="00AF6855">
      <w:r>
        <w:separator/>
      </w:r>
    </w:p>
  </w:endnote>
  <w:endnote w:type="continuationSeparator" w:id="0">
    <w:p w:rsidR="008D450B" w:rsidRDefault="008D450B"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50B" w:rsidRDefault="008D450B" w:rsidP="00AF6855">
      <w:r>
        <w:separator/>
      </w:r>
    </w:p>
  </w:footnote>
  <w:footnote w:type="continuationSeparator" w:id="0">
    <w:p w:rsidR="008D450B" w:rsidRDefault="008D450B"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55" w:rsidRDefault="00AF6855">
    <w:pPr>
      <w:pStyle w:val="a9"/>
      <w:jc w:val="center"/>
    </w:pPr>
    <w:r>
      <w:fldChar w:fldCharType="begin"/>
    </w:r>
    <w:r>
      <w:instrText>PAGE   \* MERGEFORMAT</w:instrText>
    </w:r>
    <w:r>
      <w:fldChar w:fldCharType="separate"/>
    </w:r>
    <w:r w:rsidR="007A61E2">
      <w:rPr>
        <w:noProof/>
      </w:rPr>
      <w:t>2</w:t>
    </w:r>
    <w:r>
      <w:fldChar w:fldCharType="end"/>
    </w:r>
  </w:p>
  <w:p w:rsidR="00AF6855" w:rsidRDefault="00AF685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CE8"/>
    <w:rsid w:val="000478EB"/>
    <w:rsid w:val="000A4C8B"/>
    <w:rsid w:val="000E78DD"/>
    <w:rsid w:val="000F1A02"/>
    <w:rsid w:val="00137667"/>
    <w:rsid w:val="001464B2"/>
    <w:rsid w:val="001A2440"/>
    <w:rsid w:val="001B4F8D"/>
    <w:rsid w:val="001F265D"/>
    <w:rsid w:val="00285D0C"/>
    <w:rsid w:val="002A2B11"/>
    <w:rsid w:val="002B35EF"/>
    <w:rsid w:val="002F22EB"/>
    <w:rsid w:val="00326996"/>
    <w:rsid w:val="0043001D"/>
    <w:rsid w:val="004914DD"/>
    <w:rsid w:val="00511A2B"/>
    <w:rsid w:val="005202A1"/>
    <w:rsid w:val="00523283"/>
    <w:rsid w:val="00554BEC"/>
    <w:rsid w:val="00595F6F"/>
    <w:rsid w:val="005C0140"/>
    <w:rsid w:val="006415B0"/>
    <w:rsid w:val="006463D8"/>
    <w:rsid w:val="00665CE8"/>
    <w:rsid w:val="006841A3"/>
    <w:rsid w:val="006B096C"/>
    <w:rsid w:val="00711921"/>
    <w:rsid w:val="00723562"/>
    <w:rsid w:val="00796BD1"/>
    <w:rsid w:val="007A61E2"/>
    <w:rsid w:val="00841230"/>
    <w:rsid w:val="008A3858"/>
    <w:rsid w:val="008D450B"/>
    <w:rsid w:val="008F3941"/>
    <w:rsid w:val="009216A7"/>
    <w:rsid w:val="009840BA"/>
    <w:rsid w:val="009847E6"/>
    <w:rsid w:val="009D506E"/>
    <w:rsid w:val="009F6F56"/>
    <w:rsid w:val="00A03876"/>
    <w:rsid w:val="00A13C7B"/>
    <w:rsid w:val="00A176FC"/>
    <w:rsid w:val="00AE1A2A"/>
    <w:rsid w:val="00AF6855"/>
    <w:rsid w:val="00B52D22"/>
    <w:rsid w:val="00B83D8D"/>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8B9E5"/>
  <w15:chartTrackingRefBased/>
  <w15:docId w15:val="{1572ACA2-3009-4124-A8E3-380A776F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paragraph" w:customStyle="1" w:styleId="ConsPlusNormal">
    <w:name w:val="ConsPlusNormal"/>
    <w:rsid w:val="005202A1"/>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30</TotalTime>
  <Pages>1</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2019-09-24T13:29:00Z</cp:lastPrinted>
  <dcterms:created xsi:type="dcterms:W3CDTF">2019-09-24T11:24:00Z</dcterms:created>
  <dcterms:modified xsi:type="dcterms:W3CDTF">2019-09-25T14:13:00Z</dcterms:modified>
</cp:coreProperties>
</file>