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B1681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E054B" w:rsidTr="00AE05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E054B" w:rsidRDefault="00FB1681" w:rsidP="00B52D22">
            <w:pPr>
              <w:rPr>
                <w:b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>О прогнозе социально-экономического развития Тихвинского городского поселения на 2022 год и на плановый период 2023 и 2024 годов</w:t>
            </w:r>
          </w:p>
        </w:tc>
      </w:tr>
      <w:tr w:rsidR="00FB1681" w:rsidRPr="00AE054B" w:rsidTr="00AE05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681" w:rsidRPr="00AE054B" w:rsidRDefault="00383D1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2700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B1681" w:rsidRPr="00FB1681" w:rsidRDefault="00FB1681" w:rsidP="00FB1681">
      <w:pPr>
        <w:ind w:firstLine="720"/>
        <w:rPr>
          <w:color w:val="000000"/>
          <w:szCs w:val="24"/>
        </w:rPr>
      </w:pPr>
      <w:r w:rsidRPr="00FB1681">
        <w:rPr>
          <w:color w:val="000000"/>
          <w:szCs w:val="24"/>
        </w:rPr>
        <w:t>В соответствии со статьей 173 Бюджетного кодекса Российской Федерации, статьей 22 Положения о бюджетном процессе в муниципальном образовании Тихвинское городское поселение Тихвинского муниципального района Ленинградской области, администрация Тихвинского района ПОСТАНОВЛЯЕТ:</w:t>
      </w:r>
    </w:p>
    <w:p w:rsidR="00FB1681" w:rsidRPr="00FB1681" w:rsidRDefault="00FB1681" w:rsidP="00FB1681">
      <w:pPr>
        <w:ind w:firstLine="720"/>
        <w:rPr>
          <w:color w:val="000000"/>
          <w:szCs w:val="24"/>
        </w:rPr>
      </w:pPr>
      <w:r w:rsidRPr="00FB1681">
        <w:rPr>
          <w:color w:val="000000"/>
          <w:szCs w:val="24"/>
        </w:rPr>
        <w:t>1. Одобрить прогноз социально-экономического развития Тихвинского городского поселения на 2022 год и на плановый период 2023 и 2024 годов (приложение).</w:t>
      </w:r>
    </w:p>
    <w:p w:rsidR="00FB1681" w:rsidRPr="00FB1681" w:rsidRDefault="00FB1681" w:rsidP="00FB1681">
      <w:pPr>
        <w:ind w:firstLine="720"/>
        <w:rPr>
          <w:color w:val="000000"/>
          <w:szCs w:val="24"/>
        </w:rPr>
      </w:pPr>
      <w:r w:rsidRPr="00FB1681">
        <w:rPr>
          <w:color w:val="000000"/>
          <w:szCs w:val="24"/>
        </w:rPr>
        <w:t>2. Прогноз социально-экономического развития Тихвинского городского поселения на 2022 год и на плановый период 2023 и 2024 годов обнародовать путем размещения в сети Интернет на официальном сайте Тихвинского района.</w:t>
      </w:r>
    </w:p>
    <w:p w:rsidR="00FB1681" w:rsidRPr="00FB1681" w:rsidRDefault="00FB1681" w:rsidP="00FB1681">
      <w:pPr>
        <w:ind w:firstLine="720"/>
        <w:rPr>
          <w:color w:val="000000"/>
          <w:szCs w:val="24"/>
        </w:rPr>
      </w:pPr>
      <w:r w:rsidRPr="00FB1681">
        <w:rPr>
          <w:color w:val="000000"/>
          <w:szCs w:val="24"/>
        </w:rPr>
        <w:t>3.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FB1681" w:rsidRPr="00FB1681" w:rsidRDefault="00FB1681" w:rsidP="00FB1681">
      <w:pPr>
        <w:ind w:firstLine="225"/>
        <w:rPr>
          <w:color w:val="000000"/>
          <w:szCs w:val="24"/>
        </w:rPr>
      </w:pPr>
    </w:p>
    <w:p w:rsidR="00FB1681" w:rsidRPr="00FB1681" w:rsidRDefault="00FB1681" w:rsidP="00FB1681">
      <w:pPr>
        <w:ind w:firstLine="225"/>
        <w:rPr>
          <w:color w:val="000000"/>
          <w:szCs w:val="24"/>
        </w:rPr>
      </w:pPr>
    </w:p>
    <w:p w:rsidR="00FB1681" w:rsidRPr="006F3F8C" w:rsidRDefault="00FB1681" w:rsidP="00FB1681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B1681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Pr="00DA15D5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Pr="00DA15D5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Pr="00DA15D5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Default="00FB1681" w:rsidP="00FB1681">
      <w:pPr>
        <w:ind w:firstLine="225"/>
        <w:rPr>
          <w:color w:val="000000"/>
          <w:sz w:val="24"/>
          <w:szCs w:val="24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Default="00FB1681" w:rsidP="00FB1681">
      <w:pPr>
        <w:ind w:firstLine="225"/>
        <w:rPr>
          <w:color w:val="000000"/>
          <w:sz w:val="20"/>
        </w:rPr>
      </w:pPr>
    </w:p>
    <w:p w:rsidR="00FB1681" w:rsidRPr="00FB1681" w:rsidRDefault="00FB1681" w:rsidP="00FB1681">
      <w:pPr>
        <w:ind w:firstLine="225"/>
        <w:rPr>
          <w:color w:val="000000"/>
          <w:sz w:val="24"/>
        </w:rPr>
      </w:pPr>
      <w:r w:rsidRPr="00FB1681">
        <w:rPr>
          <w:color w:val="000000"/>
          <w:sz w:val="24"/>
        </w:rPr>
        <w:t>Амур Анатолий Владимирович,</w:t>
      </w:r>
    </w:p>
    <w:p w:rsidR="00FB1681" w:rsidRPr="00FB1681" w:rsidRDefault="00FB1681" w:rsidP="00FB1681">
      <w:pPr>
        <w:ind w:firstLine="225"/>
        <w:rPr>
          <w:color w:val="000000"/>
          <w:sz w:val="24"/>
        </w:rPr>
      </w:pPr>
      <w:r w:rsidRPr="00FB1681">
        <w:rPr>
          <w:color w:val="000000"/>
          <w:sz w:val="24"/>
        </w:rPr>
        <w:t>79-462</w:t>
      </w:r>
    </w:p>
    <w:p w:rsidR="00FB1681" w:rsidRPr="00DA15D5" w:rsidRDefault="00FB1681" w:rsidP="00FB1681">
      <w:pPr>
        <w:ind w:firstLine="225"/>
        <w:rPr>
          <w:color w:val="000000"/>
          <w:sz w:val="20"/>
        </w:rPr>
      </w:pPr>
    </w:p>
    <w:p w:rsidR="00FB1681" w:rsidRPr="00DA15D5" w:rsidRDefault="00FB1681" w:rsidP="00FB1681">
      <w:pPr>
        <w:ind w:firstLine="225"/>
        <w:rPr>
          <w:color w:val="000000"/>
          <w:sz w:val="20"/>
        </w:rPr>
      </w:pPr>
      <w:r w:rsidRPr="00DA15D5">
        <w:rPr>
          <w:color w:val="000000"/>
          <w:sz w:val="20"/>
        </w:rPr>
        <w:br w:type="page"/>
      </w:r>
    </w:p>
    <w:p w:rsidR="00FB1681" w:rsidRPr="00FB1681" w:rsidRDefault="00FB1681" w:rsidP="00FB1681">
      <w:pPr>
        <w:ind w:firstLine="225"/>
        <w:rPr>
          <w:b/>
          <w:bCs/>
          <w:i/>
          <w:iCs/>
          <w:color w:val="000000"/>
          <w:sz w:val="18"/>
          <w:szCs w:val="18"/>
        </w:rPr>
      </w:pPr>
      <w:r w:rsidRPr="00FB1681">
        <w:rPr>
          <w:b/>
          <w:bCs/>
          <w:i/>
          <w:iCs/>
          <w:color w:val="000000"/>
          <w:sz w:val="18"/>
          <w:szCs w:val="18"/>
        </w:rPr>
        <w:t>СОГЛАСОВАНО:</w:t>
      </w: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7"/>
        <w:gridCol w:w="1026"/>
        <w:gridCol w:w="1985"/>
      </w:tblGrid>
      <w:tr w:rsidR="00FB1681" w:rsidRPr="00FB1681" w:rsidTr="00FB1681">
        <w:tc>
          <w:tcPr>
            <w:tcW w:w="6487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c>
          <w:tcPr>
            <w:tcW w:w="6487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c>
          <w:tcPr>
            <w:tcW w:w="6487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rPr>
          <w:trHeight w:val="361"/>
        </w:trPr>
        <w:tc>
          <w:tcPr>
            <w:tcW w:w="6487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B1681" w:rsidRPr="00FB1681" w:rsidRDefault="00FB1681" w:rsidP="00FB1681">
      <w:pPr>
        <w:rPr>
          <w:i/>
          <w:color w:val="000000"/>
          <w:sz w:val="18"/>
          <w:szCs w:val="18"/>
        </w:rPr>
      </w:pPr>
    </w:p>
    <w:p w:rsidR="00FB1681" w:rsidRPr="00FB1681" w:rsidRDefault="00FB1681" w:rsidP="00FB1681">
      <w:pPr>
        <w:rPr>
          <w:i/>
          <w:color w:val="000000"/>
          <w:sz w:val="18"/>
          <w:szCs w:val="18"/>
        </w:rPr>
      </w:pPr>
      <w:r w:rsidRPr="00FB1681">
        <w:rPr>
          <w:b/>
          <w:bCs/>
          <w:i/>
          <w:iCs/>
          <w:color w:val="000000"/>
          <w:sz w:val="18"/>
          <w:szCs w:val="18"/>
        </w:rPr>
        <w:t>РАССЫЛКА:</w:t>
      </w:r>
      <w:r w:rsidRPr="00FB168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  <w:gridCol w:w="405"/>
      </w:tblGrid>
      <w:tr w:rsidR="00FB1681" w:rsidRPr="00FB1681" w:rsidTr="00FB1681">
        <w:tc>
          <w:tcPr>
            <w:tcW w:w="5490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c>
          <w:tcPr>
            <w:tcW w:w="5490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c>
          <w:tcPr>
            <w:tcW w:w="5490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B1681" w:rsidRPr="00FB1681" w:rsidTr="00FB1681">
        <w:tc>
          <w:tcPr>
            <w:tcW w:w="5490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hideMark/>
          </w:tcPr>
          <w:p w:rsidR="00FB1681" w:rsidRPr="00FB1681" w:rsidRDefault="00FB1681" w:rsidP="00FB1681">
            <w:pPr>
              <w:rPr>
                <w:i/>
                <w:color w:val="000000"/>
                <w:sz w:val="18"/>
                <w:szCs w:val="18"/>
              </w:rPr>
            </w:pPr>
            <w:r w:rsidRPr="00FB1681">
              <w:rPr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Pr="00FB168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B1681" w:rsidRDefault="00FB1681" w:rsidP="00FB1681">
      <w:pPr>
        <w:rPr>
          <w:color w:val="000000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</w:pPr>
    </w:p>
    <w:p w:rsidR="00FB1681" w:rsidRDefault="00FB1681" w:rsidP="00FB1681">
      <w:pPr>
        <w:rPr>
          <w:color w:val="000000"/>
          <w:sz w:val="24"/>
          <w:szCs w:val="24"/>
        </w:rPr>
        <w:sectPr w:rsidR="00FB1681" w:rsidSect="00AE054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B1681" w:rsidRDefault="00FB1681" w:rsidP="00FB1681">
      <w:pPr>
        <w:ind w:left="432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FB1681" w:rsidRDefault="00FB1681" w:rsidP="00FB1681">
      <w:pPr>
        <w:ind w:left="432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FB1681" w:rsidRDefault="00FB1681" w:rsidP="00FB1681">
      <w:pPr>
        <w:ind w:left="4320"/>
        <w:rPr>
          <w:sz w:val="24"/>
        </w:rPr>
      </w:pPr>
      <w:r>
        <w:rPr>
          <w:sz w:val="24"/>
        </w:rPr>
        <w:t xml:space="preserve">Тихвинского района </w:t>
      </w:r>
    </w:p>
    <w:p w:rsidR="00FB1681" w:rsidRDefault="00FB1681" w:rsidP="00FB1681">
      <w:pPr>
        <w:ind w:left="4320"/>
        <w:rPr>
          <w:sz w:val="24"/>
        </w:rPr>
      </w:pPr>
      <w:r>
        <w:rPr>
          <w:sz w:val="24"/>
        </w:rPr>
        <w:t>от 10 ноября 2021 г. №01-2187-а</w:t>
      </w:r>
    </w:p>
    <w:p w:rsidR="00FB1681" w:rsidRDefault="00FB1681" w:rsidP="00FB1681"/>
    <w:p w:rsidR="00FB1681" w:rsidRDefault="00FB1681" w:rsidP="00FB1681"/>
    <w:p w:rsidR="00FB1681" w:rsidRDefault="00FB1681" w:rsidP="00FB1681"/>
    <w:p w:rsidR="00FB1681" w:rsidRPr="00B028A7" w:rsidRDefault="00FB1681" w:rsidP="00FB1681">
      <w:pPr>
        <w:jc w:val="center"/>
        <w:rPr>
          <w:b/>
          <w:sz w:val="24"/>
          <w:szCs w:val="24"/>
        </w:rPr>
      </w:pPr>
      <w:r w:rsidRPr="00B028A7">
        <w:rPr>
          <w:b/>
          <w:sz w:val="24"/>
          <w:szCs w:val="24"/>
        </w:rPr>
        <w:t xml:space="preserve">ПРОГНОЗ </w:t>
      </w:r>
    </w:p>
    <w:p w:rsidR="00FB1681" w:rsidRDefault="00FB1681" w:rsidP="00FB1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B028A7">
        <w:rPr>
          <w:b/>
          <w:sz w:val="24"/>
          <w:szCs w:val="24"/>
        </w:rPr>
        <w:t xml:space="preserve">оциально-экономического развития Тихвинского городского поселения </w:t>
      </w:r>
      <w:r>
        <w:rPr>
          <w:b/>
          <w:sz w:val="24"/>
          <w:szCs w:val="24"/>
        </w:rPr>
        <w:t xml:space="preserve"> </w:t>
      </w:r>
    </w:p>
    <w:p w:rsidR="00FB1681" w:rsidRPr="00B028A7" w:rsidRDefault="00FB1681" w:rsidP="00FB1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B028A7">
        <w:rPr>
          <w:b/>
          <w:sz w:val="24"/>
          <w:szCs w:val="24"/>
        </w:rPr>
        <w:t>а 2022 год и на плановый период 2023 и 2024 годов</w:t>
      </w:r>
    </w:p>
    <w:p w:rsidR="00FB1681" w:rsidRDefault="00FB1681" w:rsidP="00FB1681">
      <w:pPr>
        <w:pStyle w:val="1"/>
        <w:shd w:val="clear" w:color="auto" w:fill="FFFFFF"/>
        <w:ind w:right="-1"/>
        <w:jc w:val="center"/>
        <w:rPr>
          <w:szCs w:val="24"/>
          <w:lang w:val="en-US"/>
        </w:rPr>
      </w:pPr>
    </w:p>
    <w:p w:rsidR="00FB1681" w:rsidRPr="00DA48F7" w:rsidRDefault="00FB1681" w:rsidP="00FB1681">
      <w:pPr>
        <w:pStyle w:val="1"/>
        <w:shd w:val="clear" w:color="auto" w:fill="FFFFFF"/>
        <w:ind w:right="-1"/>
        <w:jc w:val="center"/>
        <w:rPr>
          <w:b w:val="0"/>
          <w:iCs/>
          <w:szCs w:val="24"/>
        </w:rPr>
      </w:pPr>
      <w:r>
        <w:rPr>
          <w:szCs w:val="24"/>
          <w:lang w:val="en-US"/>
        </w:rPr>
        <w:t>I</w:t>
      </w:r>
      <w:r w:rsidRPr="00DA48F7">
        <w:rPr>
          <w:szCs w:val="24"/>
        </w:rPr>
        <w:t xml:space="preserve">. </w:t>
      </w:r>
      <w:r w:rsidRPr="00DA48F7">
        <w:rPr>
          <w:iCs/>
          <w:szCs w:val="24"/>
        </w:rPr>
        <w:t xml:space="preserve">Пояснительная записка </w:t>
      </w:r>
    </w:p>
    <w:p w:rsidR="00FB1681" w:rsidRPr="00DA48F7" w:rsidRDefault="00FB1681" w:rsidP="00FB1681">
      <w:pPr>
        <w:jc w:val="center"/>
        <w:rPr>
          <w:b/>
          <w:sz w:val="24"/>
          <w:szCs w:val="24"/>
        </w:rPr>
      </w:pPr>
      <w:r w:rsidRPr="00DA48F7">
        <w:rPr>
          <w:b/>
          <w:sz w:val="24"/>
          <w:szCs w:val="24"/>
        </w:rPr>
        <w:t>по основным параметрам прогноза социально-экономического развития</w:t>
      </w:r>
    </w:p>
    <w:p w:rsidR="00FB1681" w:rsidRPr="00DA48F7" w:rsidRDefault="00FB1681" w:rsidP="00FB1681">
      <w:pPr>
        <w:ind w:firstLine="709"/>
        <w:jc w:val="center"/>
        <w:rPr>
          <w:b/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 xml:space="preserve">Тихвинского городского поселения </w:t>
      </w:r>
    </w:p>
    <w:p w:rsidR="00FB1681" w:rsidRPr="00DA48F7" w:rsidRDefault="00FB1681" w:rsidP="00FB1681">
      <w:pPr>
        <w:jc w:val="center"/>
        <w:rPr>
          <w:b/>
          <w:sz w:val="24"/>
          <w:szCs w:val="24"/>
        </w:rPr>
      </w:pPr>
      <w:r w:rsidRPr="00DA48F7">
        <w:rPr>
          <w:b/>
          <w:sz w:val="24"/>
          <w:szCs w:val="24"/>
        </w:rPr>
        <w:t>на 2022 год и на период до 2024 года</w:t>
      </w:r>
    </w:p>
    <w:p w:rsidR="00FB1681" w:rsidRPr="00DA48F7" w:rsidRDefault="00FB1681" w:rsidP="00FB1681">
      <w:pPr>
        <w:ind w:right="-87"/>
        <w:jc w:val="center"/>
        <w:rPr>
          <w:b/>
          <w:bCs/>
          <w:sz w:val="24"/>
          <w:szCs w:val="24"/>
        </w:rPr>
      </w:pP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 xml:space="preserve">Среднесрочный прогноз социально-экономического развития Тихвинского городского поселения </w:t>
      </w:r>
      <w:r w:rsidRPr="00DA48F7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DA48F7">
        <w:rPr>
          <w:rFonts w:ascii="Times New Roman" w:hAnsi="Times New Roman"/>
          <w:sz w:val="24"/>
          <w:szCs w:val="24"/>
        </w:rPr>
        <w:t>2022 год и на период до 2024 года разработан с учетом сценарных условий функционирования экономики Российской Федерации на 2021- 2024 годы, основных параметров прогноза социально-экономического развития Ленинградской области на период 2022 – 2024 годов, исходя из анализа социально-экономическог</w:t>
      </w:r>
      <w:r>
        <w:rPr>
          <w:rFonts w:ascii="Times New Roman" w:hAnsi="Times New Roman"/>
          <w:sz w:val="24"/>
          <w:szCs w:val="24"/>
        </w:rPr>
        <w:t xml:space="preserve">о развития Тихвинского района, </w:t>
      </w:r>
      <w:r w:rsidRPr="00DA48F7">
        <w:rPr>
          <w:rFonts w:ascii="Times New Roman" w:hAnsi="Times New Roman"/>
          <w:sz w:val="24"/>
          <w:szCs w:val="24"/>
        </w:rPr>
        <w:t xml:space="preserve">на основании статистических данных Петростата о деятельности крупных и средних предприятий и организаций, включая итоги социально-экономического развития района за отчетный период 2020 года и за январь-июнь 2021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городского поселения. </w:t>
      </w:r>
    </w:p>
    <w:p w:rsidR="00FB1681" w:rsidRPr="00DA48F7" w:rsidRDefault="00FB1681" w:rsidP="00FB168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 xml:space="preserve"> </w:t>
      </w:r>
      <w:r w:rsidRPr="00DA48F7">
        <w:rPr>
          <w:rFonts w:ascii="Times New Roman" w:hAnsi="Times New Roman"/>
          <w:sz w:val="24"/>
          <w:szCs w:val="24"/>
        </w:rPr>
        <w:tab/>
        <w:t>С момента подготовки и одобрения прогноза социально-экономического развития Тихвинского городского поселения на 2021-2023 годы наблюдается улучшение как внешних, так и внутренних условий развития экономики России и Ленинградской области. Траектория развития в 2021 году и на период до 2024 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FB1681" w:rsidRPr="00AE054B" w:rsidRDefault="00FB1681" w:rsidP="00FB1681">
      <w:pPr>
        <w:ind w:firstLine="709"/>
        <w:rPr>
          <w:color w:val="000000"/>
          <w:sz w:val="24"/>
          <w:szCs w:val="24"/>
        </w:rPr>
      </w:pPr>
      <w:r w:rsidRPr="00DA48F7">
        <w:rPr>
          <w:sz w:val="24"/>
          <w:szCs w:val="24"/>
        </w:rPr>
        <w:t>Сценарные условия, основные параметры прогноза социально-экономического развития Российской Федерации на 2022 год и на плановый период 2023 и 2024 годов разработаны в двух вариантах:</w:t>
      </w:r>
      <w:r w:rsidRPr="00DA48F7">
        <w:rPr>
          <w:b/>
          <w:sz w:val="24"/>
          <w:szCs w:val="24"/>
        </w:rPr>
        <w:t xml:space="preserve"> базовый вариант и консервативный.</w:t>
      </w:r>
      <w:r w:rsidRPr="00DA48F7">
        <w:rPr>
          <w:sz w:val="24"/>
          <w:szCs w:val="24"/>
        </w:rPr>
        <w:t xml:space="preserve"> В Ленинградской области на среднесрочный период, в качестве основного рекомендован </w:t>
      </w:r>
      <w:r w:rsidRPr="00DA48F7">
        <w:rPr>
          <w:b/>
          <w:sz w:val="24"/>
          <w:szCs w:val="24"/>
        </w:rPr>
        <w:t xml:space="preserve">базовый </w:t>
      </w:r>
      <w:r w:rsidRPr="00AE054B">
        <w:rPr>
          <w:b/>
          <w:color w:val="000000"/>
          <w:sz w:val="24"/>
          <w:szCs w:val="24"/>
        </w:rPr>
        <w:t>вариант</w:t>
      </w:r>
      <w:r w:rsidRPr="00AE054B">
        <w:rPr>
          <w:color w:val="000000"/>
          <w:sz w:val="24"/>
          <w:szCs w:val="24"/>
        </w:rPr>
        <w:t xml:space="preserve">. 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 xml:space="preserve">Настоящий вариант прогноза, предлагаемый для разработки бюджета Тихвинского городского поселения на 2022 - 2024 годы - базовый, характеризует развитие экономики поселения в условиях влияния эпидемиологических факторов и предусматривает </w:t>
      </w:r>
      <w:r w:rsidRPr="00DA48F7">
        <w:rPr>
          <w:rFonts w:ascii="Times New Roman" w:eastAsia="Times New Roman" w:hAnsi="Times New Roman"/>
          <w:sz w:val="24"/>
          <w:szCs w:val="24"/>
        </w:rPr>
        <w:t xml:space="preserve">восстановление занятости и доходов населения, стабилизации экономики </w:t>
      </w:r>
      <w:r w:rsidRPr="00DA48F7">
        <w:rPr>
          <w:rFonts w:ascii="Times New Roman" w:hAnsi="Times New Roman"/>
          <w:sz w:val="24"/>
          <w:szCs w:val="24"/>
        </w:rPr>
        <w:t>Тихвинского городского поселения и постепенный ее рост в среднесрочной перспективе.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  <w:lang w:eastAsia="ru-RU"/>
        </w:rPr>
        <w:t xml:space="preserve"> Расчет основных параметров социально-экономического развития </w:t>
      </w:r>
      <w:r w:rsidRPr="00DA48F7">
        <w:rPr>
          <w:rFonts w:ascii="Times New Roman" w:hAnsi="Times New Roman"/>
          <w:sz w:val="24"/>
          <w:szCs w:val="24"/>
        </w:rPr>
        <w:t>Тихвинского городского поселения</w:t>
      </w:r>
      <w:r w:rsidRPr="00DA48F7">
        <w:rPr>
          <w:rFonts w:ascii="Times New Roman" w:hAnsi="Times New Roman"/>
          <w:sz w:val="24"/>
          <w:szCs w:val="24"/>
          <w:lang w:eastAsia="ru-RU"/>
        </w:rPr>
        <w:t xml:space="preserve"> на 2021 год и плановый период 2022 - 2024 годов подготовлен с учетом внешних изменений и внутренних условий,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FB1681" w:rsidRPr="00DA48F7" w:rsidRDefault="00FB1681" w:rsidP="00FB1681">
      <w:pPr>
        <w:ind w:firstLine="709"/>
        <w:rPr>
          <w:sz w:val="24"/>
          <w:szCs w:val="24"/>
          <w:shd w:val="clear" w:color="auto" w:fill="FFFFFF"/>
        </w:rPr>
      </w:pPr>
    </w:p>
    <w:p w:rsidR="00FB1681" w:rsidRPr="00DA48F7" w:rsidRDefault="00FB1681" w:rsidP="00FB1681">
      <w:pPr>
        <w:jc w:val="center"/>
        <w:rPr>
          <w:sz w:val="24"/>
          <w:szCs w:val="24"/>
        </w:rPr>
      </w:pPr>
      <w:r w:rsidRPr="00DA48F7">
        <w:rPr>
          <w:b/>
          <w:bCs/>
          <w:sz w:val="24"/>
          <w:szCs w:val="24"/>
        </w:rPr>
        <w:t>Общая оценка социально-экономической ситуации</w:t>
      </w:r>
      <w:r w:rsidRPr="00DA48F7">
        <w:rPr>
          <w:sz w:val="24"/>
          <w:szCs w:val="24"/>
        </w:rPr>
        <w:t xml:space="preserve"> </w:t>
      </w:r>
    </w:p>
    <w:p w:rsidR="00FB1681" w:rsidRPr="00DA48F7" w:rsidRDefault="00FB1681" w:rsidP="00FB1681">
      <w:pPr>
        <w:jc w:val="center"/>
        <w:rPr>
          <w:sz w:val="24"/>
          <w:szCs w:val="24"/>
        </w:rPr>
      </w:pPr>
      <w:r w:rsidRPr="00DA48F7">
        <w:rPr>
          <w:b/>
          <w:bCs/>
          <w:sz w:val="24"/>
          <w:szCs w:val="24"/>
        </w:rPr>
        <w:t>в Тихвинском городском поселении за отчетный период (2020 год)</w:t>
      </w:r>
    </w:p>
    <w:p w:rsidR="00FB1681" w:rsidRPr="00DA48F7" w:rsidRDefault="00FB1681" w:rsidP="00FB1681">
      <w:pPr>
        <w:ind w:firstLine="426"/>
        <w:rPr>
          <w:sz w:val="24"/>
          <w:szCs w:val="24"/>
        </w:rPr>
      </w:pPr>
    </w:p>
    <w:p w:rsidR="00FB1681" w:rsidRPr="00DA48F7" w:rsidRDefault="00FB1681" w:rsidP="00FB168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lastRenderedPageBreak/>
        <w:t xml:space="preserve">По состоянию на 1 января 2021 года на территории Тихвинского городского поселения (далее - ТГП) в статистическом реестре числилось 698 предприятий и организации всех форм собственности </w:t>
      </w:r>
      <w:r w:rsidRPr="00DA48F7"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DA48F7">
        <w:rPr>
          <w:rFonts w:ascii="Times New Roman" w:hAnsi="Times New Roman"/>
          <w:sz w:val="24"/>
          <w:szCs w:val="24"/>
        </w:rPr>
        <w:t>1701 индивидуальный предприниматель.</w:t>
      </w:r>
    </w:p>
    <w:p w:rsidR="00FB1681" w:rsidRPr="00DA48F7" w:rsidRDefault="00FB1681" w:rsidP="00FB1681">
      <w:pPr>
        <w:shd w:val="clear" w:color="auto" w:fill="FFFFFF"/>
        <w:tabs>
          <w:tab w:val="left" w:pos="1134"/>
        </w:tabs>
        <w:ind w:firstLine="709"/>
        <w:rPr>
          <w:sz w:val="24"/>
          <w:szCs w:val="24"/>
        </w:rPr>
      </w:pPr>
      <w:r w:rsidRPr="00DA48F7">
        <w:rPr>
          <w:bCs/>
          <w:sz w:val="24"/>
          <w:szCs w:val="24"/>
        </w:rPr>
        <w:t xml:space="preserve">Прошедший 2020 год внес </w:t>
      </w:r>
      <w:r w:rsidRPr="00DA48F7">
        <w:rPr>
          <w:sz w:val="24"/>
          <w:szCs w:val="24"/>
        </w:rPr>
        <w:t>кардинальные изменения в привычные условия жизни населения, а также значительные коррективы во все экономические и социальные процессы. Введение (продление) карантинных ограничений оказало сдерживающее влияние на восстановление экономики.</w:t>
      </w:r>
    </w:p>
    <w:p w:rsidR="00FB1681" w:rsidRPr="00DA48F7" w:rsidRDefault="00FB1681" w:rsidP="00FB1681">
      <w:pPr>
        <w:pStyle w:val="ab"/>
        <w:jc w:val="both"/>
        <w:rPr>
          <w:rFonts w:ascii="Times New Roman" w:hAnsi="Times New Roman"/>
          <w:iCs/>
          <w:sz w:val="24"/>
          <w:szCs w:val="24"/>
        </w:rPr>
      </w:pPr>
      <w:r w:rsidRPr="00DA48F7">
        <w:rPr>
          <w:rFonts w:ascii="Times New Roman" w:hAnsi="Times New Roman"/>
          <w:noProof/>
          <w:sz w:val="24"/>
          <w:szCs w:val="24"/>
        </w:rPr>
        <w:t xml:space="preserve"> </w:t>
      </w:r>
      <w:r w:rsidRPr="00DA48F7">
        <w:rPr>
          <w:rFonts w:ascii="Times New Roman" w:hAnsi="Times New Roman"/>
          <w:noProof/>
          <w:sz w:val="24"/>
          <w:szCs w:val="24"/>
        </w:rPr>
        <w:tab/>
      </w:r>
      <w:r w:rsidRPr="00DA48F7">
        <w:rPr>
          <w:rFonts w:ascii="Times New Roman" w:hAnsi="Times New Roman"/>
          <w:b/>
          <w:i/>
          <w:sz w:val="24"/>
          <w:szCs w:val="24"/>
        </w:rPr>
        <w:t xml:space="preserve">Объем отгруженных товаров собственного производства, выполненных работ и услуг </w:t>
      </w:r>
      <w:r w:rsidRPr="00DA48F7">
        <w:rPr>
          <w:rFonts w:ascii="Times New Roman" w:hAnsi="Times New Roman"/>
          <w:sz w:val="24"/>
          <w:szCs w:val="24"/>
        </w:rPr>
        <w:t>по всем основным видам промышленной деятельности в январе-декабре 2020 года составил – 70517 млн. рублей (76,8% к АППГ в сопоставимых ценах).</w:t>
      </w:r>
      <w:r w:rsidRPr="00DA48F7">
        <w:rPr>
          <w:rFonts w:ascii="Times New Roman" w:hAnsi="Times New Roman"/>
          <w:iCs/>
          <w:sz w:val="24"/>
          <w:szCs w:val="24"/>
        </w:rPr>
        <w:t xml:space="preserve"> 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>По итогам 2020 года произошло снижение</w:t>
      </w:r>
      <w:r w:rsidRPr="00DA48F7">
        <w:rPr>
          <w:rFonts w:ascii="Times New Roman" w:hAnsi="Times New Roman"/>
          <w:bCs/>
          <w:sz w:val="24"/>
          <w:szCs w:val="24"/>
        </w:rPr>
        <w:t xml:space="preserve">  </w:t>
      </w:r>
      <w:r w:rsidRPr="00DA48F7">
        <w:rPr>
          <w:rFonts w:ascii="Times New Roman" w:hAnsi="Times New Roman"/>
          <w:sz w:val="24"/>
          <w:szCs w:val="24"/>
        </w:rPr>
        <w:t xml:space="preserve"> по отношению к 2019 году в </w:t>
      </w:r>
      <w:r w:rsidRPr="00DA48F7">
        <w:rPr>
          <w:rFonts w:ascii="Times New Roman" w:hAnsi="Times New Roman"/>
          <w:noProof/>
          <w:sz w:val="24"/>
          <w:szCs w:val="24"/>
        </w:rPr>
        <w:t xml:space="preserve">обрабатывающей промышленности: </w:t>
      </w:r>
      <w:r w:rsidRPr="00DA48F7">
        <w:rPr>
          <w:rFonts w:ascii="Times New Roman" w:hAnsi="Times New Roman"/>
          <w:sz w:val="24"/>
          <w:szCs w:val="24"/>
        </w:rPr>
        <w:t>объем отгруженных товаров собственного производства составил 69897,3 млн. руб. (76,5% к АППГ в сопоставимых ценах).</w:t>
      </w:r>
      <w:r w:rsidRPr="00DA48F7">
        <w:rPr>
          <w:rFonts w:ascii="Times New Roman" w:hAnsi="Times New Roman"/>
          <w:iCs/>
          <w:sz w:val="24"/>
          <w:szCs w:val="24"/>
        </w:rPr>
        <w:t xml:space="preserve"> </w:t>
      </w:r>
    </w:p>
    <w:p w:rsidR="00FB1681" w:rsidRPr="00DA48F7" w:rsidRDefault="00FB1681" w:rsidP="00FB1681">
      <w:pPr>
        <w:ind w:firstLine="708"/>
        <w:rPr>
          <w:b/>
          <w:sz w:val="24"/>
          <w:szCs w:val="24"/>
        </w:rPr>
      </w:pPr>
      <w:r w:rsidRPr="00DA48F7">
        <w:rPr>
          <w:sz w:val="24"/>
          <w:szCs w:val="24"/>
        </w:rPr>
        <w:t>Сложившаяся эпидемиологическая ситуация в стране внесла свои коррективы в работу ряда крупных и средних предприятий, которые вынужденно функционировали не в полную мощь, либо временно прекратили свою деятельность в период пандемии.</w:t>
      </w:r>
      <w:r w:rsidRPr="00DA48F7">
        <w:rPr>
          <w:b/>
          <w:sz w:val="24"/>
          <w:szCs w:val="24"/>
        </w:rPr>
        <w:t xml:space="preserve"> 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</w:rPr>
        <w:t xml:space="preserve">В целом экономическая ситуация в </w:t>
      </w:r>
      <w:r w:rsidRPr="00DA48F7">
        <w:rPr>
          <w:rFonts w:ascii="Times New Roman" w:hAnsi="Times New Roman"/>
          <w:bCs/>
          <w:sz w:val="24"/>
          <w:szCs w:val="24"/>
        </w:rPr>
        <w:t>Тихвинском городском поселении</w:t>
      </w:r>
      <w:r w:rsidRPr="00DA48F7">
        <w:rPr>
          <w:rStyle w:val="a6"/>
          <w:szCs w:val="24"/>
        </w:rPr>
        <w:t xml:space="preserve"> во многом определяется работой </w:t>
      </w:r>
      <w:r w:rsidRPr="00DA48F7">
        <w:rPr>
          <w:rFonts w:ascii="Times New Roman" w:hAnsi="Times New Roman"/>
          <w:sz w:val="24"/>
          <w:szCs w:val="24"/>
        </w:rPr>
        <w:t xml:space="preserve">предприятий холдинга «Объединенная вагонная компания»: Тихвинским вагоностроительным заводом, заводами ТихвинХимМаш, Титран-Экспресс и ТихвинСпецМаш, </w:t>
      </w:r>
      <w:r w:rsidRPr="00DA48F7">
        <w:rPr>
          <w:rStyle w:val="a6"/>
          <w:szCs w:val="24"/>
        </w:rPr>
        <w:t xml:space="preserve">расположенными на его территории. </w:t>
      </w:r>
      <w:r w:rsidRPr="00DA48F7">
        <w:rPr>
          <w:rFonts w:ascii="Times New Roman" w:hAnsi="Times New Roman"/>
          <w:iCs/>
          <w:sz w:val="24"/>
          <w:szCs w:val="24"/>
          <w:lang w:eastAsia="ru-RU"/>
        </w:rPr>
        <w:t xml:space="preserve">Комплекс этих предприятий </w:t>
      </w:r>
      <w:r w:rsidRPr="00DA48F7">
        <w:rPr>
          <w:rFonts w:ascii="Times New Roman" w:hAnsi="Times New Roman"/>
          <w:sz w:val="24"/>
          <w:szCs w:val="24"/>
          <w:lang w:eastAsia="ru-RU"/>
        </w:rPr>
        <w:t xml:space="preserve">является самым крупным и по численности занятых работников – среднесписочная численность персонала в целом по комплексу составила 9076 человек. 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A48F7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DA48F7">
        <w:rPr>
          <w:rFonts w:ascii="Times New Roman" w:hAnsi="Times New Roman"/>
          <w:sz w:val="24"/>
          <w:szCs w:val="24"/>
          <w:lang w:eastAsia="ru-RU"/>
        </w:rPr>
        <w:t>ложная социально-экономической ситуация,</w:t>
      </w:r>
      <w:r w:rsidRPr="00DA48F7">
        <w:rPr>
          <w:rFonts w:ascii="Times New Roman" w:hAnsi="Times New Roman"/>
          <w:iCs/>
          <w:sz w:val="24"/>
          <w:szCs w:val="24"/>
          <w:lang w:eastAsia="ru-RU"/>
        </w:rPr>
        <w:t xml:space="preserve"> связанная с неопределенностью на рынке грузовых вагонов и поведением потребителей этой продукции, вызванная условиями пандемии. </w:t>
      </w:r>
      <w:r w:rsidRPr="00DA48F7">
        <w:rPr>
          <w:rFonts w:ascii="Times New Roman" w:hAnsi="Times New Roman"/>
          <w:sz w:val="24"/>
          <w:szCs w:val="24"/>
          <w:lang w:eastAsia="ru-RU"/>
        </w:rPr>
        <w:t xml:space="preserve">повлияла на </w:t>
      </w:r>
      <w:r w:rsidRPr="00DA48F7">
        <w:rPr>
          <w:rFonts w:ascii="Times New Roman" w:hAnsi="Times New Roman"/>
          <w:iCs/>
          <w:sz w:val="24"/>
          <w:szCs w:val="24"/>
          <w:lang w:eastAsia="ru-RU"/>
        </w:rPr>
        <w:t>сокращение спроса на полувагоны, цистерны и платформы, кроме отдельных видов специализированного подвижного состава.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Общий объем инвестиций в основной капитал крупных и средних предприятий и организаций Тихвинского городского поселения за 2020 год сократился на 71% и составил 1995,7 млн. рублей.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Уровень зарегистрированной безработицы, достигнув пикового значения к октябрю в 2,89%, увеличившись по сравнению с началом года в 4,6 раза, снизился к концу года и составил 1,75%.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Напряженность на рынке труда на 01.01.2021 года составил 1,0 человека на одну вакансию с увеличением на 0,7 чел./вак. к началу года. 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Среднемесячная начисленная заработная плата работников крупных и средних предприятий по </w:t>
      </w:r>
      <w:r w:rsidRPr="00DA48F7">
        <w:rPr>
          <w:bCs/>
          <w:sz w:val="24"/>
          <w:szCs w:val="24"/>
        </w:rPr>
        <w:t>городскому поселению</w:t>
      </w:r>
      <w:r w:rsidRPr="00DA48F7">
        <w:rPr>
          <w:sz w:val="24"/>
          <w:szCs w:val="24"/>
        </w:rPr>
        <w:t xml:space="preserve"> составила 47522 руб. - снижение на 4%.</w:t>
      </w:r>
    </w:p>
    <w:p w:rsidR="00FB1681" w:rsidRPr="00DA48F7" w:rsidRDefault="00FB1681" w:rsidP="00FB1681">
      <w:pPr>
        <w:ind w:firstLine="540"/>
        <w:rPr>
          <w:iCs/>
          <w:sz w:val="24"/>
          <w:szCs w:val="24"/>
        </w:rPr>
      </w:pPr>
      <w:r w:rsidRPr="00DA48F7">
        <w:rPr>
          <w:iCs/>
          <w:sz w:val="24"/>
          <w:szCs w:val="24"/>
        </w:rPr>
        <w:t>Демографическая ситуация характеризовалась ростом уровня естественной убыли населения за счет незначительного снижения уровня рождаемости и роста уровня смертности и миграционным оттоком населения</w:t>
      </w:r>
    </w:p>
    <w:p w:rsidR="00FB1681" w:rsidRPr="00DA48F7" w:rsidRDefault="00FB1681" w:rsidP="00FB1681">
      <w:pPr>
        <w:jc w:val="center"/>
        <w:rPr>
          <w:b/>
          <w:bCs/>
          <w:sz w:val="24"/>
          <w:szCs w:val="24"/>
        </w:rPr>
      </w:pPr>
    </w:p>
    <w:p w:rsidR="00FB1681" w:rsidRPr="00DA48F7" w:rsidRDefault="00FB1681" w:rsidP="00FB1681">
      <w:pPr>
        <w:jc w:val="center"/>
        <w:rPr>
          <w:b/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>Население</w:t>
      </w:r>
    </w:p>
    <w:p w:rsidR="00FB1681" w:rsidRPr="00DA48F7" w:rsidRDefault="00FB1681" w:rsidP="00FB1681">
      <w:pPr>
        <w:jc w:val="center"/>
        <w:rPr>
          <w:sz w:val="24"/>
          <w:szCs w:val="24"/>
        </w:rPr>
      </w:pP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Численность населения Тихвинского городского поселения </w:t>
      </w:r>
      <w:r w:rsidRPr="00DA48F7">
        <w:rPr>
          <w:b/>
          <w:sz w:val="24"/>
          <w:szCs w:val="24"/>
        </w:rPr>
        <w:t>на 31.12.2020 г.</w:t>
      </w:r>
      <w:r w:rsidRPr="00DA48F7">
        <w:rPr>
          <w:sz w:val="24"/>
          <w:szCs w:val="24"/>
        </w:rPr>
        <w:t xml:space="preserve"> составила 59215 человек, </w:t>
      </w:r>
      <w:r w:rsidRPr="00DA48F7">
        <w:rPr>
          <w:sz w:val="24"/>
          <w:szCs w:val="24"/>
          <w:shd w:val="clear" w:color="auto" w:fill="FFFFFF"/>
        </w:rPr>
        <w:t>и снизилась по сравнению с началом года на 799 человек. Из общей численности населения: </w:t>
      </w:r>
    </w:p>
    <w:p w:rsidR="00FB1681" w:rsidRPr="00DA48F7" w:rsidRDefault="00FB1681" w:rsidP="00FB1681">
      <w:pPr>
        <w:rPr>
          <w:sz w:val="24"/>
          <w:szCs w:val="24"/>
        </w:rPr>
      </w:pPr>
      <w:r w:rsidRPr="00DA48F7">
        <w:rPr>
          <w:sz w:val="24"/>
          <w:szCs w:val="24"/>
        </w:rPr>
        <w:t xml:space="preserve">- городское население </w:t>
      </w:r>
      <w:r w:rsidRPr="00DA48F7">
        <w:rPr>
          <w:sz w:val="24"/>
          <w:szCs w:val="24"/>
        </w:rPr>
        <w:tab/>
        <w:t>– 57327 чел. (-789 человек); </w:t>
      </w:r>
    </w:p>
    <w:p w:rsidR="00FB1681" w:rsidRPr="00DA48F7" w:rsidRDefault="00FB1681" w:rsidP="00FB1681">
      <w:pPr>
        <w:rPr>
          <w:sz w:val="24"/>
          <w:szCs w:val="24"/>
        </w:rPr>
      </w:pPr>
      <w:r w:rsidRPr="00DA48F7">
        <w:rPr>
          <w:sz w:val="24"/>
          <w:szCs w:val="24"/>
        </w:rPr>
        <w:t xml:space="preserve">- сельское население </w:t>
      </w:r>
      <w:r w:rsidRPr="00DA48F7">
        <w:rPr>
          <w:sz w:val="24"/>
          <w:szCs w:val="24"/>
        </w:rPr>
        <w:tab/>
        <w:t>- 1888 чел. (-10 человек).</w:t>
      </w:r>
    </w:p>
    <w:p w:rsidR="00FB1681" w:rsidRPr="00DA48F7" w:rsidRDefault="00FB1681" w:rsidP="00FB1681">
      <w:pPr>
        <w:rPr>
          <w:sz w:val="24"/>
          <w:szCs w:val="24"/>
        </w:rPr>
      </w:pPr>
      <w:r w:rsidRPr="00DA48F7">
        <w:rPr>
          <w:sz w:val="24"/>
          <w:szCs w:val="24"/>
        </w:rPr>
        <w:t xml:space="preserve">   </w:t>
      </w:r>
      <w:r w:rsidRPr="00DA48F7">
        <w:rPr>
          <w:sz w:val="24"/>
          <w:szCs w:val="24"/>
        </w:rPr>
        <w:tab/>
        <w:t>Демографическая ситуация характеризуется следующими показателями:</w:t>
      </w:r>
    </w:p>
    <w:p w:rsidR="00FB1681" w:rsidRPr="00DA48F7" w:rsidRDefault="00FB1681" w:rsidP="00FB1681">
      <w:pPr>
        <w:ind w:left="7080" w:firstLine="708"/>
        <w:jc w:val="right"/>
        <w:rPr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417"/>
      </w:tblGrid>
      <w:tr w:rsidR="00FB1681" w:rsidRPr="00DA48F7" w:rsidTr="00FB1681">
        <w:trPr>
          <w:trHeight w:val="258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681" w:rsidRPr="00DA48F7" w:rsidRDefault="00FB1681" w:rsidP="00FB1681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DA48F7"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DA48F7"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B1681" w:rsidRPr="00DA48F7" w:rsidRDefault="00FB1681" w:rsidP="00FB1681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r w:rsidRPr="00DA48F7">
              <w:rPr>
                <w:b/>
                <w:bCs/>
                <w:sz w:val="24"/>
                <w:szCs w:val="24"/>
              </w:rPr>
              <w:t>% к 2019 г.</w:t>
            </w:r>
          </w:p>
        </w:tc>
      </w:tr>
      <w:tr w:rsidR="00FB1681" w:rsidRPr="00DA48F7" w:rsidTr="00FB1681">
        <w:trPr>
          <w:trHeight w:val="273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 xml:space="preserve">Родилось 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481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96,2</w:t>
            </w:r>
          </w:p>
        </w:tc>
      </w:tr>
      <w:tr w:rsidR="00FB1681" w:rsidRPr="00DA48F7" w:rsidTr="00FB1681">
        <w:trPr>
          <w:trHeight w:val="267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 xml:space="preserve">Умерло 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1082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899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120,4</w:t>
            </w:r>
          </w:p>
        </w:tc>
      </w:tr>
      <w:tr w:rsidR="00FB1681" w:rsidRPr="00DA48F7" w:rsidTr="00FB1681">
        <w:trPr>
          <w:trHeight w:val="258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lastRenderedPageBreak/>
              <w:t>Коэффициент рождаемости (на 1 тыс. населения)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101,2</w:t>
            </w:r>
          </w:p>
        </w:tc>
      </w:tr>
      <w:tr w:rsidR="00FB1681" w:rsidRPr="00DA48F7" w:rsidTr="00FB1681">
        <w:trPr>
          <w:trHeight w:val="258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15,7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116</w:t>
            </w:r>
          </w:p>
        </w:tc>
      </w:tr>
      <w:tr w:rsidR="00FB1681" w:rsidRPr="00DA48F7" w:rsidTr="00FB1681">
        <w:trPr>
          <w:trHeight w:val="258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Естественный прирост/убыль, чел.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-601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-399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 xml:space="preserve"> </w:t>
            </w:r>
          </w:p>
        </w:tc>
      </w:tr>
      <w:tr w:rsidR="00FB1681" w:rsidRPr="00DA48F7" w:rsidTr="00FB1681">
        <w:trPr>
          <w:trHeight w:val="258"/>
          <w:jc w:val="center"/>
        </w:trPr>
        <w:tc>
          <w:tcPr>
            <w:tcW w:w="5240" w:type="dxa"/>
          </w:tcPr>
          <w:p w:rsidR="00FB1681" w:rsidRPr="00DA48F7" w:rsidRDefault="00FB1681" w:rsidP="00FB1681">
            <w:pPr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- 198</w:t>
            </w:r>
          </w:p>
        </w:tc>
        <w:tc>
          <w:tcPr>
            <w:tcW w:w="1276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:rsidR="00FB1681" w:rsidRPr="00DA48F7" w:rsidRDefault="00FB1681" w:rsidP="00FB1681">
            <w:pPr>
              <w:jc w:val="center"/>
              <w:rPr>
                <w:sz w:val="24"/>
                <w:szCs w:val="24"/>
              </w:rPr>
            </w:pPr>
            <w:r w:rsidRPr="00DA48F7">
              <w:rPr>
                <w:sz w:val="24"/>
                <w:szCs w:val="24"/>
              </w:rPr>
              <w:t xml:space="preserve"> </w:t>
            </w:r>
          </w:p>
        </w:tc>
      </w:tr>
    </w:tbl>
    <w:p w:rsidR="00FB1681" w:rsidRPr="00DA48F7" w:rsidRDefault="00FB1681" w:rsidP="00FB1681">
      <w:pPr>
        <w:rPr>
          <w:sz w:val="24"/>
          <w:szCs w:val="24"/>
        </w:rPr>
      </w:pPr>
      <w:r w:rsidRPr="00DA48F7">
        <w:rPr>
          <w:sz w:val="24"/>
          <w:szCs w:val="24"/>
        </w:rPr>
        <w:t xml:space="preserve"> </w:t>
      </w:r>
    </w:p>
    <w:p w:rsidR="00FB1681" w:rsidRPr="00DA48F7" w:rsidRDefault="00FB1681" w:rsidP="00FB1681">
      <w:pPr>
        <w:ind w:firstLine="708"/>
        <w:rPr>
          <w:spacing w:val="2"/>
          <w:sz w:val="24"/>
          <w:szCs w:val="24"/>
        </w:rPr>
      </w:pPr>
      <w:r w:rsidRPr="00DA48F7">
        <w:rPr>
          <w:sz w:val="24"/>
          <w:szCs w:val="24"/>
        </w:rPr>
        <w:t>Возрастная структура населения ТГП (на 01.01.2020 г.)</w:t>
      </w:r>
      <w:r w:rsidRPr="00DA48F7">
        <w:rPr>
          <w:spacing w:val="2"/>
          <w:sz w:val="24"/>
          <w:szCs w:val="24"/>
        </w:rPr>
        <w:t xml:space="preserve">: </w:t>
      </w:r>
    </w:p>
    <w:p w:rsidR="00FB1681" w:rsidRPr="00DA48F7" w:rsidRDefault="00FB1681" w:rsidP="00FB1681">
      <w:pPr>
        <w:pStyle w:val="ad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pacing w:val="-1"/>
          <w:sz w:val="24"/>
          <w:szCs w:val="24"/>
        </w:rPr>
      </w:pPr>
      <w:r w:rsidRPr="00DA48F7">
        <w:rPr>
          <w:rFonts w:ascii="Times New Roman" w:hAnsi="Times New Roman"/>
          <w:spacing w:val="2"/>
          <w:sz w:val="24"/>
          <w:szCs w:val="24"/>
        </w:rPr>
        <w:t xml:space="preserve">в общей численности </w:t>
      </w:r>
      <w:r w:rsidRPr="00DA48F7">
        <w:rPr>
          <w:rFonts w:ascii="Times New Roman" w:hAnsi="Times New Roman"/>
          <w:spacing w:val="-1"/>
          <w:sz w:val="24"/>
          <w:szCs w:val="24"/>
        </w:rPr>
        <w:t>населения доля лиц младше трудоспособного возраста – 17% (</w:t>
      </w:r>
      <w:r w:rsidRPr="00DA48F7">
        <w:rPr>
          <w:rFonts w:ascii="Times New Roman" w:hAnsi="Times New Roman"/>
          <w:sz w:val="24"/>
          <w:szCs w:val="24"/>
        </w:rPr>
        <w:t>на 01.01.2020 г.</w:t>
      </w:r>
      <w:r w:rsidRPr="00DA48F7">
        <w:rPr>
          <w:rFonts w:ascii="Times New Roman" w:hAnsi="Times New Roman"/>
          <w:spacing w:val="-1"/>
          <w:sz w:val="24"/>
          <w:szCs w:val="24"/>
        </w:rPr>
        <w:t xml:space="preserve"> – 17%); </w:t>
      </w:r>
    </w:p>
    <w:p w:rsidR="00FB1681" w:rsidRPr="00DA48F7" w:rsidRDefault="00FB1681" w:rsidP="00FB1681">
      <w:pPr>
        <w:pStyle w:val="ad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pacing w:val="-1"/>
          <w:sz w:val="24"/>
          <w:szCs w:val="24"/>
        </w:rPr>
        <w:t>лиц трудо</w:t>
      </w:r>
      <w:r w:rsidRPr="00DA48F7">
        <w:rPr>
          <w:rFonts w:ascii="Times New Roman" w:hAnsi="Times New Roman"/>
          <w:sz w:val="24"/>
          <w:szCs w:val="24"/>
        </w:rPr>
        <w:t>способного возраста – 51,9% (на 01.01.2019 г. – 52,1%);</w:t>
      </w:r>
    </w:p>
    <w:p w:rsidR="00FB1681" w:rsidRPr="00DA48F7" w:rsidRDefault="00FB1681" w:rsidP="00FB1681">
      <w:pPr>
        <w:pStyle w:val="ad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>старше трудоспособного возраста – 31,1% (на 01.01.2019 г. – 30,9%).</w:t>
      </w:r>
    </w:p>
    <w:p w:rsidR="00FB1681" w:rsidRPr="00DA48F7" w:rsidRDefault="00FB1681" w:rsidP="00FB1681">
      <w:pPr>
        <w:ind w:firstLine="709"/>
        <w:rPr>
          <w:sz w:val="24"/>
          <w:szCs w:val="24"/>
        </w:rPr>
      </w:pPr>
      <w:r w:rsidRPr="00DA48F7">
        <w:rPr>
          <w:sz w:val="24"/>
          <w:szCs w:val="24"/>
        </w:rPr>
        <w:t xml:space="preserve">Численность постоянного населения в Тихвинском городском поселении </w:t>
      </w:r>
      <w:r w:rsidRPr="00DA48F7">
        <w:rPr>
          <w:b/>
          <w:sz w:val="24"/>
          <w:szCs w:val="24"/>
        </w:rPr>
        <w:t>на 1 июля 2021 года</w:t>
      </w:r>
      <w:r w:rsidRPr="00DA48F7">
        <w:rPr>
          <w:sz w:val="24"/>
          <w:szCs w:val="24"/>
        </w:rPr>
        <w:t xml:space="preserve"> составила 58869 человек, в том числе городского - 56984 человека (-920 чел.), сельского - 1885 человека (- 7 чел.).  </w:t>
      </w:r>
    </w:p>
    <w:p w:rsidR="00FB1681" w:rsidRPr="00DA48F7" w:rsidRDefault="00FB1681" w:rsidP="00FB1681">
      <w:pPr>
        <w:ind w:firstLine="709"/>
        <w:rPr>
          <w:sz w:val="24"/>
          <w:szCs w:val="24"/>
        </w:rPr>
      </w:pPr>
      <w:r w:rsidRPr="00DA48F7">
        <w:rPr>
          <w:b/>
          <w:sz w:val="24"/>
          <w:szCs w:val="24"/>
        </w:rPr>
        <w:t>По оценке</w:t>
      </w:r>
      <w:r w:rsidRPr="00DA48F7">
        <w:rPr>
          <w:sz w:val="24"/>
          <w:szCs w:val="24"/>
        </w:rPr>
        <w:t xml:space="preserve"> численность постоянного населения Тихвинского городского поселения </w:t>
      </w:r>
      <w:r w:rsidRPr="00DA48F7">
        <w:rPr>
          <w:b/>
          <w:sz w:val="24"/>
          <w:szCs w:val="24"/>
        </w:rPr>
        <w:t>на 1 января 202</w:t>
      </w:r>
      <w:r>
        <w:rPr>
          <w:b/>
          <w:sz w:val="24"/>
          <w:szCs w:val="24"/>
        </w:rPr>
        <w:t>1</w:t>
      </w:r>
      <w:r w:rsidRPr="00DA48F7">
        <w:rPr>
          <w:b/>
          <w:sz w:val="24"/>
          <w:szCs w:val="24"/>
        </w:rPr>
        <w:t xml:space="preserve"> года</w:t>
      </w:r>
      <w:r w:rsidRPr="00DA48F7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59215</w:t>
      </w:r>
      <w:r w:rsidRPr="00DA48F7">
        <w:rPr>
          <w:sz w:val="24"/>
          <w:szCs w:val="24"/>
        </w:rPr>
        <w:t xml:space="preserve"> человек или 98,</w:t>
      </w:r>
      <w:r>
        <w:rPr>
          <w:sz w:val="24"/>
          <w:szCs w:val="24"/>
        </w:rPr>
        <w:t>7</w:t>
      </w:r>
      <w:r w:rsidRPr="00DA48F7">
        <w:rPr>
          <w:sz w:val="24"/>
          <w:szCs w:val="24"/>
        </w:rPr>
        <w:t xml:space="preserve">% к уровню </w:t>
      </w:r>
      <w:r>
        <w:rPr>
          <w:sz w:val="24"/>
          <w:szCs w:val="24"/>
        </w:rPr>
        <w:t>предыдущего</w:t>
      </w:r>
      <w:r w:rsidRPr="00DA48F7">
        <w:rPr>
          <w:sz w:val="24"/>
          <w:szCs w:val="24"/>
        </w:rPr>
        <w:t xml:space="preserve"> года, при этом городское население составит 56</w:t>
      </w:r>
      <w:r>
        <w:rPr>
          <w:sz w:val="24"/>
          <w:szCs w:val="24"/>
        </w:rPr>
        <w:t>327</w:t>
      </w:r>
      <w:r w:rsidRPr="00DA48F7">
        <w:rPr>
          <w:sz w:val="24"/>
          <w:szCs w:val="24"/>
        </w:rPr>
        <w:t xml:space="preserve"> человек (- </w:t>
      </w:r>
      <w:r>
        <w:rPr>
          <w:sz w:val="24"/>
          <w:szCs w:val="24"/>
        </w:rPr>
        <w:t>789</w:t>
      </w:r>
      <w:r w:rsidRPr="00DA48F7">
        <w:rPr>
          <w:sz w:val="24"/>
          <w:szCs w:val="24"/>
        </w:rPr>
        <w:t xml:space="preserve"> чел.), а сельское - 18</w:t>
      </w:r>
      <w:r>
        <w:rPr>
          <w:sz w:val="24"/>
          <w:szCs w:val="24"/>
        </w:rPr>
        <w:t>88</w:t>
      </w:r>
      <w:r w:rsidRPr="00DA48F7">
        <w:rPr>
          <w:sz w:val="24"/>
          <w:szCs w:val="24"/>
        </w:rPr>
        <w:t xml:space="preserve"> человек (- </w:t>
      </w:r>
      <w:r>
        <w:rPr>
          <w:sz w:val="24"/>
          <w:szCs w:val="24"/>
        </w:rPr>
        <w:t>10</w:t>
      </w:r>
      <w:r w:rsidRPr="00DA48F7">
        <w:rPr>
          <w:sz w:val="24"/>
          <w:szCs w:val="24"/>
        </w:rPr>
        <w:t xml:space="preserve"> чел.). Сокращение численности населения городского поселения в 2021 году будет обусловлено естественной убылью населения, уровень которой вырастет и составит в 2021 году 10,5 человека на 1000 чел. населения против 10,1 человека в 2020 году. Коэффициент смертности увеличится с 18,2 человека в 2020 году до 18,7 человека в 2021 году. Динамика смертности населения будет продолжать формироваться под влиянием трендов эпидемиологический ситуации и жестких ограничений, введённых в период карантинных мер для лиц старшего поколения.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Pr="00DA48F7">
        <w:rPr>
          <w:sz w:val="24"/>
          <w:szCs w:val="24"/>
        </w:rPr>
        <w:t xml:space="preserve">оэффициент рождаемости на 1000 населения в 2021 году </w:t>
      </w:r>
      <w:r>
        <w:rPr>
          <w:sz w:val="24"/>
          <w:szCs w:val="24"/>
        </w:rPr>
        <w:t>останется на уровне предыдущего года -</w:t>
      </w:r>
      <w:r w:rsidRPr="00DA48F7">
        <w:rPr>
          <w:sz w:val="24"/>
          <w:szCs w:val="24"/>
        </w:rPr>
        <w:t xml:space="preserve"> 8,</w:t>
      </w:r>
      <w:r>
        <w:rPr>
          <w:sz w:val="24"/>
          <w:szCs w:val="24"/>
        </w:rPr>
        <w:t>1</w:t>
      </w:r>
      <w:r w:rsidRPr="00DA48F7">
        <w:rPr>
          <w:sz w:val="24"/>
          <w:szCs w:val="24"/>
        </w:rPr>
        <w:t xml:space="preserve"> человека. </w:t>
      </w:r>
    </w:p>
    <w:p w:rsidR="00FB1681" w:rsidRPr="00027A7D" w:rsidRDefault="00FB1681" w:rsidP="00FB1681">
      <w:pPr>
        <w:ind w:firstLine="709"/>
        <w:rPr>
          <w:sz w:val="24"/>
          <w:szCs w:val="24"/>
        </w:rPr>
      </w:pPr>
      <w:r w:rsidRPr="00027A7D">
        <w:rPr>
          <w:sz w:val="24"/>
          <w:szCs w:val="24"/>
        </w:rPr>
        <w:t>По итогам 2021 года ожидается нулевое сальдо миграции.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В итоге, снижение численности населения в Тихвинском городском поселении ожидается в 2021 году на уровне </w:t>
      </w:r>
      <w:r>
        <w:rPr>
          <w:sz w:val="24"/>
          <w:szCs w:val="24"/>
        </w:rPr>
        <w:t>799</w:t>
      </w:r>
      <w:r w:rsidRPr="00DA48F7">
        <w:rPr>
          <w:sz w:val="24"/>
          <w:szCs w:val="24"/>
        </w:rPr>
        <w:t xml:space="preserve"> человек.</w:t>
      </w:r>
    </w:p>
    <w:p w:rsidR="00FB1681" w:rsidRPr="00DA48F7" w:rsidRDefault="00FB1681" w:rsidP="00FB1681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DA48F7">
        <w:rPr>
          <w:b/>
          <w:sz w:val="24"/>
          <w:szCs w:val="24"/>
        </w:rPr>
        <w:t>В 2022 - 2024 гг.</w:t>
      </w:r>
      <w:r w:rsidRPr="00DA48F7">
        <w:rPr>
          <w:sz w:val="24"/>
          <w:szCs w:val="24"/>
        </w:rPr>
        <w:t xml:space="preserve"> развитие демографической ситуации в Тихвинском городском поселении прогнозируется с учетом влияния сложившихся в последние годы тенденций рождаемости, смертности и миграции. </w:t>
      </w:r>
    </w:p>
    <w:p w:rsidR="00FB1681" w:rsidRPr="00DA48F7" w:rsidRDefault="00FB1681" w:rsidP="00FB1681">
      <w:pPr>
        <w:widowControl w:val="0"/>
        <w:shd w:val="clear" w:color="auto" w:fill="FFFFFF"/>
        <w:suppressAutoHyphens/>
        <w:ind w:firstLine="709"/>
        <w:rPr>
          <w:sz w:val="24"/>
          <w:szCs w:val="24"/>
        </w:rPr>
      </w:pPr>
      <w:r w:rsidRPr="00DA48F7">
        <w:rPr>
          <w:sz w:val="24"/>
          <w:szCs w:val="24"/>
        </w:rPr>
        <w:t xml:space="preserve"> Сокращение численности населения городского поселения по-прежнему будет обусловлено естественной убылью населения, уровень которой несколько снизится и составит в 2024 году 8,2 человека на 1000 населения. Уровень естественной убыли к концу планового периода прогнозируется с учетом ожидаемой стабилизации рождаемости, коэффициент которой составит 8,4 человека на 1000 населения, коэффициент смертности немного вырастет и составит 16,6 человек на 1000 населения. </w:t>
      </w:r>
    </w:p>
    <w:p w:rsidR="00FB1681" w:rsidRPr="00DA48F7" w:rsidRDefault="00FB1681" w:rsidP="00FB1681">
      <w:pPr>
        <w:widowControl w:val="0"/>
        <w:shd w:val="clear" w:color="auto" w:fill="FFFFFF"/>
        <w:ind w:firstLine="680"/>
        <w:rPr>
          <w:sz w:val="24"/>
          <w:szCs w:val="24"/>
        </w:rPr>
      </w:pPr>
      <w:r w:rsidRPr="00027A7D">
        <w:rPr>
          <w:sz w:val="24"/>
          <w:szCs w:val="24"/>
        </w:rPr>
        <w:t xml:space="preserve">Прогнозируется, что миграция населения в 2024 году перейдет в небольшой прирост, но не сможет компенсировать естественную убыль населения </w:t>
      </w:r>
      <w:r w:rsidRPr="00DA48F7">
        <w:rPr>
          <w:sz w:val="24"/>
          <w:szCs w:val="24"/>
        </w:rPr>
        <w:t xml:space="preserve">ТГП. 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>Численность постоянного населения Тихвинского городского поселения к началу 2024 года может составить 57</w:t>
      </w:r>
      <w:r>
        <w:rPr>
          <w:sz w:val="24"/>
          <w:szCs w:val="24"/>
        </w:rPr>
        <w:t>615</w:t>
      </w:r>
      <w:r w:rsidRPr="00DA48F7">
        <w:rPr>
          <w:sz w:val="24"/>
          <w:szCs w:val="24"/>
        </w:rPr>
        <w:t xml:space="preserve"> человек. 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>Возрастная структура населения поселения в прогнозном периоде также будет следовать сложившейся тенденции.</w:t>
      </w:r>
    </w:p>
    <w:p w:rsidR="00FB1681" w:rsidRPr="00DA48F7" w:rsidRDefault="00FB1681" w:rsidP="00FB1681">
      <w:pPr>
        <w:ind w:firstLine="709"/>
        <w:rPr>
          <w:sz w:val="24"/>
          <w:szCs w:val="24"/>
        </w:rPr>
      </w:pPr>
    </w:p>
    <w:p w:rsidR="00FB1681" w:rsidRPr="00DA48F7" w:rsidRDefault="00FB1681" w:rsidP="00FB1681">
      <w:pPr>
        <w:ind w:firstLine="708"/>
        <w:jc w:val="center"/>
        <w:rPr>
          <w:sz w:val="24"/>
          <w:szCs w:val="24"/>
        </w:rPr>
      </w:pPr>
      <w:r w:rsidRPr="00DA48F7">
        <w:rPr>
          <w:b/>
          <w:sz w:val="24"/>
          <w:szCs w:val="24"/>
        </w:rPr>
        <w:t>П</w:t>
      </w:r>
      <w:r w:rsidRPr="00DA48F7">
        <w:rPr>
          <w:b/>
          <w:bCs/>
          <w:sz w:val="24"/>
          <w:szCs w:val="24"/>
        </w:rPr>
        <w:t>ромышленное производство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</w:p>
    <w:p w:rsidR="00FB1681" w:rsidRPr="00DA48F7" w:rsidRDefault="00FB1681" w:rsidP="00FB1681">
      <w:pPr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 xml:space="preserve">Промышленность является базовой отраслью экономики Тихвинского городского поселения и всего района. 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 xml:space="preserve">Объемы отгруженных товаров, выполненных работ, услуг крупными и средними предприятиями промышленности Тихвинского городского поселения за 2020 год составили 70517,6 млн. рублей (76,8% к АППГ в сопоставимых ценах).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lastRenderedPageBreak/>
        <w:t xml:space="preserve">В начале 2021 года объемы производства показали незначительные темпы роста, сказался эффект низкой базы предыдущего года. 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b/>
          <w:sz w:val="24"/>
          <w:szCs w:val="24"/>
        </w:rPr>
        <w:t>За первое полугодие 2021 года</w:t>
      </w:r>
      <w:r w:rsidRPr="00DA48F7">
        <w:rPr>
          <w:sz w:val="24"/>
          <w:szCs w:val="24"/>
        </w:rPr>
        <w:t xml:space="preserve"> объем отгруженных товаров собственного производства, выполненных работ и услуг по всем основным видам промышленной продукции составили</w:t>
      </w:r>
      <w:r w:rsidRPr="00DA48F7">
        <w:rPr>
          <w:b/>
          <w:sz w:val="24"/>
          <w:szCs w:val="24"/>
        </w:rPr>
        <w:t xml:space="preserve"> </w:t>
      </w:r>
      <w:r w:rsidRPr="00DA48F7">
        <w:rPr>
          <w:sz w:val="24"/>
          <w:szCs w:val="24"/>
        </w:rPr>
        <w:t xml:space="preserve">31658,8 млн. рублей (124% к АППГ в сопоставимых ценах). </w:t>
      </w:r>
    </w:p>
    <w:p w:rsidR="00FB1681" w:rsidRPr="00DA48F7" w:rsidRDefault="00FB1681" w:rsidP="00FB1681">
      <w:pPr>
        <w:widowControl w:val="0"/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>Доля продукции промышленности в общем объеме произведенных и отгруженных товаров, выполненных работ и услуг крупными и средними предприятиями и организациями Тихвинского городского поселения составляет 83,4%, при этом около 86% промышленной продукции производится предприятиями холдинга «Объединенная вагонная компания»: Тихвинским вагоностроительным заводом, заводами ТихвинХимМаш, Титран-Экспресс и ТихвинСпецМаш.</w:t>
      </w:r>
    </w:p>
    <w:p w:rsidR="00FB1681" w:rsidRPr="00DA48F7" w:rsidRDefault="00FB1681" w:rsidP="00FB1681">
      <w:pPr>
        <w:widowControl w:val="0"/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 xml:space="preserve">Прогнозные показатели, представленные предприятиями холдинга ОВК, не позволяют пока ожидать значительного увеличения объемов производства продукции в целом по району. Объемы промышленной продукции в 2021 году ожидаются на уровне 98,2% от объемов прошлого года и покажут незначительный рост </w:t>
      </w:r>
      <w:r w:rsidRPr="00DA48F7">
        <w:rPr>
          <w:b/>
          <w:sz w:val="24"/>
          <w:szCs w:val="24"/>
        </w:rPr>
        <w:t xml:space="preserve">в 2022 году </w:t>
      </w:r>
      <w:r w:rsidRPr="00DA48F7">
        <w:rPr>
          <w:sz w:val="24"/>
          <w:szCs w:val="24"/>
        </w:rPr>
        <w:t>до 101%.</w:t>
      </w:r>
    </w:p>
    <w:p w:rsidR="00FB1681" w:rsidRPr="00DA48F7" w:rsidRDefault="00FB1681" w:rsidP="00FB1681">
      <w:pPr>
        <w:widowControl w:val="0"/>
        <w:rPr>
          <w:b/>
          <w:sz w:val="24"/>
          <w:szCs w:val="24"/>
          <w:shd w:val="clear" w:color="auto" w:fill="FFFFFF"/>
        </w:rPr>
      </w:pPr>
      <w:r w:rsidRPr="00DA48F7">
        <w:rPr>
          <w:sz w:val="24"/>
          <w:szCs w:val="24"/>
        </w:rPr>
        <w:tab/>
        <w:t xml:space="preserve">При подготовке прогнозных показателей развития промышленности на среднесрочную перспективу учитывались, кроме сложившейся тенденции, прогнозы, представленные предприятиями. На среднесрочный период </w:t>
      </w:r>
      <w:r w:rsidRPr="00DA48F7">
        <w:rPr>
          <w:b/>
          <w:sz w:val="24"/>
          <w:szCs w:val="24"/>
        </w:rPr>
        <w:t xml:space="preserve">2022 - 2024 гг. </w:t>
      </w:r>
      <w:r w:rsidRPr="00DA48F7">
        <w:rPr>
          <w:sz w:val="24"/>
          <w:szCs w:val="24"/>
        </w:rPr>
        <w:t xml:space="preserve">в сфере промышленного производства ожидаются незначительные темпы роста в пределах 1,3% и 1,2% соответственно.  </w:t>
      </w:r>
      <w:r w:rsidRPr="00DA48F7">
        <w:rPr>
          <w:sz w:val="24"/>
          <w:szCs w:val="24"/>
          <w:shd w:val="clear" w:color="auto" w:fill="FFFFFF"/>
        </w:rPr>
        <w:t>В 2024 году объем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79,4 млрд. рублей.</w:t>
      </w:r>
    </w:p>
    <w:p w:rsidR="00FB1681" w:rsidRPr="00DA48F7" w:rsidRDefault="00FB1681" w:rsidP="00FB1681">
      <w:pPr>
        <w:widowControl w:val="0"/>
        <w:rPr>
          <w:sz w:val="24"/>
          <w:szCs w:val="24"/>
        </w:rPr>
      </w:pPr>
      <w:r w:rsidRPr="00DA48F7">
        <w:rPr>
          <w:sz w:val="24"/>
          <w:szCs w:val="24"/>
        </w:rPr>
        <w:tab/>
        <w:t xml:space="preserve">Ведущее место в промышленности занимают </w:t>
      </w:r>
      <w:r w:rsidRPr="00DA48F7">
        <w:rPr>
          <w:b/>
          <w:i/>
          <w:sz w:val="24"/>
          <w:szCs w:val="24"/>
          <w:u w:val="single"/>
        </w:rPr>
        <w:t>обрабатывающие производства</w:t>
      </w:r>
      <w:r w:rsidRPr="00DA48F7">
        <w:rPr>
          <w:sz w:val="24"/>
          <w:szCs w:val="24"/>
        </w:rPr>
        <w:t xml:space="preserve">, в структуре отгруженной продукции промышленности их удельный вес составляет 98,8%. </w:t>
      </w:r>
    </w:p>
    <w:p w:rsidR="00FB1681" w:rsidRPr="00DA48F7" w:rsidRDefault="00FB1681" w:rsidP="00FB1681">
      <w:pPr>
        <w:widowControl w:val="0"/>
        <w:rPr>
          <w:sz w:val="24"/>
          <w:szCs w:val="24"/>
        </w:rPr>
      </w:pPr>
      <w:r w:rsidRPr="00DA48F7">
        <w:rPr>
          <w:sz w:val="24"/>
          <w:szCs w:val="24"/>
        </w:rPr>
        <w:tab/>
        <w:t xml:space="preserve">Отраслевая структура обрабатывающих производств представлена: </w:t>
      </w:r>
    </w:p>
    <w:p w:rsidR="00FB1681" w:rsidRPr="00DA48F7" w:rsidRDefault="00FB1681" w:rsidP="00FB1681">
      <w:pPr>
        <w:numPr>
          <w:ilvl w:val="0"/>
          <w:numId w:val="1"/>
        </w:numPr>
        <w:ind w:left="1037" w:hanging="357"/>
        <w:rPr>
          <w:sz w:val="24"/>
          <w:szCs w:val="24"/>
        </w:rPr>
      </w:pPr>
      <w:r w:rsidRPr="00DA48F7">
        <w:rPr>
          <w:sz w:val="24"/>
          <w:szCs w:val="24"/>
        </w:rPr>
        <w:t>пр</w:t>
      </w:r>
      <w:r w:rsidRPr="00DA48F7">
        <w:rPr>
          <w:iCs/>
          <w:sz w:val="24"/>
          <w:szCs w:val="24"/>
        </w:rPr>
        <w:t>оизводством прочих транспортных средств и оборудования</w:t>
      </w:r>
      <w:r w:rsidRPr="00DA48F7">
        <w:rPr>
          <w:sz w:val="24"/>
          <w:szCs w:val="24"/>
        </w:rPr>
        <w:t xml:space="preserve"> – </w:t>
      </w:r>
      <w:r w:rsidRPr="00DA48F7">
        <w:rPr>
          <w:iCs/>
          <w:sz w:val="24"/>
          <w:szCs w:val="24"/>
        </w:rPr>
        <w:t>74,3%;</w:t>
      </w:r>
    </w:p>
    <w:p w:rsidR="00FB1681" w:rsidRPr="00DA48F7" w:rsidRDefault="00FB1681" w:rsidP="00FB1681">
      <w:pPr>
        <w:numPr>
          <w:ilvl w:val="0"/>
          <w:numId w:val="1"/>
        </w:numPr>
        <w:ind w:left="1037" w:hanging="357"/>
        <w:rPr>
          <w:sz w:val="24"/>
          <w:szCs w:val="24"/>
        </w:rPr>
      </w:pPr>
      <w:r w:rsidRPr="00DA48F7">
        <w:rPr>
          <w:sz w:val="24"/>
          <w:szCs w:val="24"/>
        </w:rPr>
        <w:t>производством металлургическим – 14,4%;</w:t>
      </w:r>
    </w:p>
    <w:p w:rsidR="00FB1681" w:rsidRPr="00DA48F7" w:rsidRDefault="00FB1681" w:rsidP="00FB1681">
      <w:pPr>
        <w:numPr>
          <w:ilvl w:val="0"/>
          <w:numId w:val="1"/>
        </w:numPr>
        <w:ind w:left="1037" w:hanging="357"/>
        <w:rPr>
          <w:sz w:val="24"/>
          <w:szCs w:val="24"/>
        </w:rPr>
      </w:pPr>
      <w:r w:rsidRPr="00DA48F7">
        <w:rPr>
          <w:sz w:val="24"/>
          <w:szCs w:val="24"/>
        </w:rPr>
        <w:t xml:space="preserve">производством мебели – 5,7%. </w:t>
      </w:r>
    </w:p>
    <w:p w:rsidR="00FB1681" w:rsidRPr="00DA48F7" w:rsidRDefault="00FB1681" w:rsidP="00FB1681">
      <w:pPr>
        <w:numPr>
          <w:ilvl w:val="0"/>
          <w:numId w:val="1"/>
        </w:numPr>
        <w:ind w:left="1037" w:hanging="357"/>
        <w:rPr>
          <w:sz w:val="24"/>
          <w:szCs w:val="24"/>
        </w:rPr>
      </w:pPr>
      <w:r w:rsidRPr="00DA48F7">
        <w:rPr>
          <w:sz w:val="24"/>
          <w:szCs w:val="24"/>
        </w:rPr>
        <w:t>производством одежды – 0,5%;</w:t>
      </w:r>
    </w:p>
    <w:p w:rsidR="00FB1681" w:rsidRPr="00DA48F7" w:rsidRDefault="00FB1681" w:rsidP="00FB1681">
      <w:pPr>
        <w:widowControl w:val="0"/>
        <w:numPr>
          <w:ilvl w:val="0"/>
          <w:numId w:val="1"/>
        </w:numPr>
        <w:ind w:left="1037" w:hanging="357"/>
        <w:rPr>
          <w:sz w:val="24"/>
          <w:szCs w:val="24"/>
        </w:rPr>
      </w:pPr>
      <w:r w:rsidRPr="00DA48F7">
        <w:rPr>
          <w:sz w:val="24"/>
          <w:szCs w:val="24"/>
        </w:rPr>
        <w:t>прочие ВЭД – 5,1%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b/>
          <w:sz w:val="24"/>
          <w:szCs w:val="24"/>
        </w:rPr>
        <w:t>За 1 полугодие 2021 года</w:t>
      </w:r>
      <w:r w:rsidRPr="00DA48F7">
        <w:rPr>
          <w:sz w:val="24"/>
          <w:szCs w:val="24"/>
        </w:rPr>
        <w:t xml:space="preserve"> отгружено продукции на сумму 31314 млн. рублей (124,1% к АППГ в сопоставимых ценах). К концу года этот показатель составит 98,3% от АППГ.</w:t>
      </w:r>
    </w:p>
    <w:p w:rsidR="00FB1681" w:rsidRPr="00DA48F7" w:rsidRDefault="00FB1681" w:rsidP="00FB1681">
      <w:pPr>
        <w:widowControl w:val="0"/>
        <w:ind w:firstLine="708"/>
        <w:rPr>
          <w:i/>
          <w:iCs/>
          <w:sz w:val="24"/>
          <w:szCs w:val="24"/>
        </w:rPr>
      </w:pPr>
      <w:r w:rsidRPr="00DA48F7">
        <w:rPr>
          <w:sz w:val="24"/>
          <w:szCs w:val="24"/>
        </w:rPr>
        <w:t>В прогнозируемом периоде</w:t>
      </w:r>
      <w:r w:rsidRPr="00DA48F7">
        <w:rPr>
          <w:bCs/>
          <w:sz w:val="24"/>
          <w:szCs w:val="24"/>
        </w:rPr>
        <w:t xml:space="preserve"> индекс объемов в основных отраслях обрабатывающих производств</w:t>
      </w:r>
      <w:r w:rsidRPr="00DA48F7">
        <w:rPr>
          <w:sz w:val="24"/>
          <w:szCs w:val="24"/>
        </w:rPr>
        <w:t xml:space="preserve"> планируется в 2022 году – 101%; в 2023 году – 101,3%; в 2024 году – 101,2%.</w:t>
      </w:r>
    </w:p>
    <w:p w:rsidR="00FB1681" w:rsidRPr="00DA48F7" w:rsidRDefault="00FB1681" w:rsidP="00FB1681">
      <w:pPr>
        <w:widowControl w:val="0"/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Прогнозируемая ситуация по видам экономической деятельности:</w:t>
      </w:r>
    </w:p>
    <w:p w:rsidR="00FB1681" w:rsidRPr="00DA48F7" w:rsidRDefault="00FB1681" w:rsidP="00FB1681">
      <w:pPr>
        <w:widowControl w:val="0"/>
        <w:rPr>
          <w:sz w:val="24"/>
          <w:szCs w:val="24"/>
        </w:rPr>
      </w:pPr>
      <w:r w:rsidRPr="00DA48F7">
        <w:rPr>
          <w:sz w:val="24"/>
          <w:szCs w:val="24"/>
        </w:rPr>
        <w:tab/>
        <w:t>- «</w:t>
      </w:r>
      <w:r w:rsidRPr="00DA48F7">
        <w:rPr>
          <w:i/>
          <w:sz w:val="24"/>
          <w:szCs w:val="24"/>
        </w:rPr>
        <w:t>Пр</w:t>
      </w:r>
      <w:r w:rsidRPr="00DA48F7">
        <w:rPr>
          <w:i/>
          <w:iCs/>
          <w:sz w:val="24"/>
          <w:szCs w:val="24"/>
        </w:rPr>
        <w:t>оизводство прочих транспортных средств и оборудования»</w:t>
      </w:r>
      <w:r w:rsidRPr="00DA48F7">
        <w:rPr>
          <w:sz w:val="24"/>
          <w:szCs w:val="24"/>
        </w:rPr>
        <w:t xml:space="preserve">: по итогам 2020 года объем произведенной и отгруженной продукции составил 60148,6 млн. руб. (73,4%). Основной объем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завод»; АО «ТихвинХимМаш», АО «ТихвинСпецМаш», АО «ТСЗ «Титран-Экспресс», ООО «Тимкен ОВК».  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</w:rPr>
      </w:pPr>
      <w:r w:rsidRPr="00DA48F7">
        <w:rPr>
          <w:iCs/>
          <w:sz w:val="24"/>
          <w:szCs w:val="24"/>
        </w:rPr>
        <w:t xml:space="preserve">В 1 полугодии 2021 года объем произведенной и отгруженной продукции составил 23546,9 млн. руб. (117,7%), было отгружено 6876   грузовых вагонов, </w:t>
      </w:r>
      <w:r w:rsidRPr="00AE054B">
        <w:rPr>
          <w:iCs/>
          <w:color w:val="000000"/>
          <w:sz w:val="24"/>
          <w:szCs w:val="24"/>
        </w:rPr>
        <w:t>что на 7% меньше аналогичного периода прошлого года (7394 вагона). Корректировка производственной программы предприятиями холдинга в условиях сокращения потребности в новых вагонах, показала положительную динамику в развитии производства, с ростом объемов производства продукции этой группы предприятий, а также сказался</w:t>
      </w:r>
      <w:r w:rsidRPr="00AE054B">
        <w:rPr>
          <w:color w:val="000000"/>
          <w:sz w:val="24"/>
          <w:szCs w:val="24"/>
        </w:rPr>
        <w:t xml:space="preserve"> эффект </w:t>
      </w:r>
      <w:r w:rsidRPr="00AE054B">
        <w:rPr>
          <w:color w:val="000000"/>
          <w:sz w:val="24"/>
          <w:szCs w:val="24"/>
        </w:rPr>
        <w:lastRenderedPageBreak/>
        <w:t xml:space="preserve">низкой базы прошлого года.  К концу года этот показатель составит около 90% от АППГ. 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По итогам 2021 года объем отгруженных товаров предприятиями холдинга в ценах соответствующих лет ожидается на уровне 54308 млн. рублей, что составит около 87% к уровню 2020 года.  </w:t>
      </w:r>
      <w:r w:rsidRPr="00AE054B">
        <w:rPr>
          <w:iCs/>
          <w:color w:val="000000"/>
          <w:sz w:val="24"/>
          <w:szCs w:val="24"/>
        </w:rPr>
        <w:t xml:space="preserve"> 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В прогнозируемом периоде 2022-2024 годов по объему отгруженных товаров собственного производства, выполненных работ (услуг) собственными силами ожидается рост в среднем на 0,1% ежегодно.  </w:t>
      </w:r>
    </w:p>
    <w:p w:rsidR="00FB1681" w:rsidRPr="00AE054B" w:rsidRDefault="00FB1681" w:rsidP="00FB1681">
      <w:pPr>
        <w:widowControl w:val="0"/>
        <w:ind w:firstLine="708"/>
        <w:rPr>
          <w:iCs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- </w:t>
      </w:r>
      <w:r w:rsidRPr="00AE054B">
        <w:rPr>
          <w:i/>
          <w:iCs/>
          <w:color w:val="000000"/>
          <w:sz w:val="24"/>
          <w:szCs w:val="24"/>
        </w:rPr>
        <w:t xml:space="preserve">«Производство металлургическое»: </w:t>
      </w:r>
      <w:r w:rsidRPr="00AE054B">
        <w:rPr>
          <w:iCs/>
          <w:color w:val="000000"/>
          <w:sz w:val="24"/>
          <w:szCs w:val="24"/>
        </w:rPr>
        <w:t>объемы</w:t>
      </w:r>
      <w:r w:rsidRPr="00AE054B">
        <w:rPr>
          <w:color w:val="000000"/>
          <w:sz w:val="24"/>
          <w:szCs w:val="24"/>
        </w:rPr>
        <w:t xml:space="preserve"> складываются из результатов работы ООО «Тихвинский ферросплавный завод» - </w:t>
      </w:r>
      <w:r w:rsidRPr="00AE054B">
        <w:rPr>
          <w:color w:val="000000"/>
          <w:sz w:val="24"/>
          <w:szCs w:val="24"/>
          <w:shd w:val="clear" w:color="auto" w:fill="FBFBFB"/>
        </w:rPr>
        <w:t xml:space="preserve">современного предприятия в области производства высокоуглеродистого феррохрома. 95% продукции отправляется на экспорт. </w:t>
      </w:r>
      <w:r w:rsidRPr="00AE054B">
        <w:rPr>
          <w:iCs/>
          <w:color w:val="000000"/>
          <w:sz w:val="24"/>
          <w:szCs w:val="24"/>
        </w:rPr>
        <w:t xml:space="preserve">За 2020 год объем отгруженных товаров собственного производства составил 3707,6 млн. руб., </w:t>
      </w:r>
      <w:r w:rsidRPr="00AE054B">
        <w:rPr>
          <w:color w:val="000000"/>
          <w:sz w:val="24"/>
          <w:szCs w:val="24"/>
        </w:rPr>
        <w:t>91,2% к предыдущему году</w:t>
      </w:r>
      <w:r w:rsidRPr="00AE054B">
        <w:rPr>
          <w:iCs/>
          <w:color w:val="000000"/>
          <w:sz w:val="24"/>
          <w:szCs w:val="24"/>
        </w:rPr>
        <w:t>, объем производства составил 35,7 тыс. тонн феррохрома - это 107,6% к АППГ.</w:t>
      </w:r>
    </w:p>
    <w:p w:rsidR="00FB1681" w:rsidRPr="00AE054B" w:rsidRDefault="00FB1681" w:rsidP="00FB1681">
      <w:pPr>
        <w:widowControl w:val="0"/>
        <w:ind w:firstLine="709"/>
        <w:rPr>
          <w:color w:val="000000"/>
          <w:sz w:val="24"/>
          <w:szCs w:val="24"/>
          <w:shd w:val="clear" w:color="auto" w:fill="FFFFFF"/>
        </w:rPr>
      </w:pPr>
      <w:r w:rsidRPr="00AE054B">
        <w:rPr>
          <w:color w:val="000000"/>
          <w:sz w:val="24"/>
          <w:szCs w:val="24"/>
        </w:rPr>
        <w:t xml:space="preserve"> Снижение экономических показателей</w:t>
      </w:r>
      <w:r w:rsidRPr="00AE054B">
        <w:rPr>
          <w:color w:val="000000"/>
          <w:sz w:val="24"/>
          <w:szCs w:val="24"/>
          <w:shd w:val="clear" w:color="auto" w:fill="FFFFFF"/>
        </w:rPr>
        <w:t xml:space="preserve"> к предшествующему периоду обусловлено внешними факторами: нестабильность на мировом рынке, в том числе колебание курса валют. Неблагоприятная ситуация существенно повлияла на загруженность производственного оборудования, в производстве задействованы две печи из трех. 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iCs/>
          <w:color w:val="000000"/>
          <w:sz w:val="24"/>
          <w:szCs w:val="24"/>
        </w:rPr>
        <w:t xml:space="preserve">За 1 </w:t>
      </w:r>
      <w:r w:rsidRPr="00AE054B">
        <w:rPr>
          <w:color w:val="000000"/>
          <w:sz w:val="24"/>
          <w:szCs w:val="24"/>
        </w:rPr>
        <w:t>полугодие</w:t>
      </w:r>
      <w:r w:rsidRPr="00AE054B">
        <w:rPr>
          <w:iCs/>
          <w:color w:val="000000"/>
          <w:sz w:val="24"/>
          <w:szCs w:val="24"/>
        </w:rPr>
        <w:t xml:space="preserve"> </w:t>
      </w:r>
      <w:r w:rsidRPr="00AE054B">
        <w:rPr>
          <w:color w:val="000000"/>
          <w:sz w:val="24"/>
          <w:szCs w:val="24"/>
        </w:rPr>
        <w:t xml:space="preserve">2021 года объем отгруженных товаров собственного производства составил 4518,2 млн. рублей, </w:t>
      </w:r>
      <w:r w:rsidRPr="00AE054B">
        <w:rPr>
          <w:color w:val="000000"/>
          <w:sz w:val="24"/>
          <w:szCs w:val="24"/>
          <w:shd w:val="clear" w:color="auto" w:fill="FFFFFF"/>
        </w:rPr>
        <w:t xml:space="preserve">объем производства </w:t>
      </w:r>
      <w:r w:rsidRPr="00AE054B">
        <w:rPr>
          <w:color w:val="000000"/>
          <w:sz w:val="24"/>
          <w:szCs w:val="24"/>
        </w:rPr>
        <w:t xml:space="preserve">32,3 </w:t>
      </w:r>
      <w:r w:rsidRPr="00AE054B">
        <w:rPr>
          <w:color w:val="000000"/>
          <w:sz w:val="24"/>
          <w:szCs w:val="24"/>
          <w:shd w:val="clear" w:color="auto" w:fill="FFFFFF"/>
        </w:rPr>
        <w:t xml:space="preserve">тыс. тонн феррохрома. </w:t>
      </w:r>
      <w:r w:rsidRPr="00AE054B">
        <w:rPr>
          <w:color w:val="000000"/>
          <w:sz w:val="24"/>
          <w:szCs w:val="24"/>
        </w:rPr>
        <w:t xml:space="preserve"> Рост объема составил 207,2%  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  <w:shd w:val="clear" w:color="auto" w:fill="FFFFFF"/>
        </w:rPr>
      </w:pPr>
      <w:r w:rsidRPr="00AE054B">
        <w:rPr>
          <w:color w:val="000000"/>
          <w:sz w:val="24"/>
          <w:szCs w:val="24"/>
          <w:shd w:val="clear" w:color="auto" w:fill="FFFFFF"/>
        </w:rPr>
        <w:t>Предприятие ООО «ТФЗ» в 2021 году укрепило свои позиции за счет распродажи продукции «со склада» и ввода 3-й печи.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  <w:shd w:val="clear" w:color="auto" w:fill="FFFFFF"/>
        </w:rPr>
        <w:t>По о</w:t>
      </w:r>
      <w:r w:rsidRPr="00AE054B">
        <w:rPr>
          <w:color w:val="000000"/>
          <w:sz w:val="24"/>
          <w:szCs w:val="24"/>
        </w:rPr>
        <w:t xml:space="preserve">ценке за 2021 год объем отгруженных товаров составит 10085 млн. рублей, 216,4% к предыдущему году.  В 2022 - 2024 гг. предприятие не планирует роста объемов производства, он прогнозируется на уровне 93,6%; 96,2%; 95,8% ежегодно. 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i/>
          <w:iCs/>
          <w:color w:val="000000"/>
          <w:sz w:val="24"/>
          <w:szCs w:val="24"/>
        </w:rPr>
        <w:t>- «Производство мебели»</w:t>
      </w:r>
      <w:r w:rsidRPr="00AE054B">
        <w:rPr>
          <w:color w:val="000000"/>
          <w:sz w:val="24"/>
          <w:szCs w:val="24"/>
        </w:rPr>
        <w:t xml:space="preserve">: 99% в общем объеме вида составляет объем производства продукции предприятия ООО «ИКЕА Индастри Тихвин». Объем отгруженной продукции за 2020 год составил 3467,4 млн. руб. (120,3% к АППГ). 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Объем отгруженной продукции за первое полугодие 2021 года составил 1782,4 млн. рублей, 115,4% к АППГ. В 2021 году увеличение объемов отгруженной продукции ожидается на уровне 5% в сравнении с предыдущим годом. В прогнозируемом периоде 2022 - 2024 гг., сохранит положительную динамику развития производства на уровне 1%; 0,5%; 0,6% ежегодно</w:t>
      </w:r>
      <w:r w:rsidRPr="00AE054B">
        <w:rPr>
          <w:i/>
          <w:iCs/>
          <w:color w:val="000000"/>
          <w:sz w:val="24"/>
          <w:szCs w:val="24"/>
        </w:rPr>
        <w:t>.</w:t>
      </w:r>
    </w:p>
    <w:p w:rsidR="00FB1681" w:rsidRPr="00AE054B" w:rsidRDefault="00FB1681" w:rsidP="00FB1681">
      <w:pPr>
        <w:widowControl w:val="0"/>
        <w:rPr>
          <w:bCs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ab/>
        <w:t xml:space="preserve">- </w:t>
      </w:r>
      <w:r w:rsidRPr="00AE054B">
        <w:rPr>
          <w:iCs/>
          <w:color w:val="000000"/>
          <w:sz w:val="24"/>
          <w:szCs w:val="24"/>
        </w:rPr>
        <w:t>«</w:t>
      </w:r>
      <w:r w:rsidRPr="00AE054B">
        <w:rPr>
          <w:i/>
          <w:iCs/>
          <w:color w:val="000000"/>
          <w:sz w:val="24"/>
          <w:szCs w:val="24"/>
        </w:rPr>
        <w:t>Производство пищевых продуктов</w:t>
      </w:r>
      <w:r w:rsidRPr="00AE054B">
        <w:rPr>
          <w:iCs/>
          <w:color w:val="000000"/>
          <w:sz w:val="24"/>
          <w:szCs w:val="24"/>
        </w:rPr>
        <w:t>»</w:t>
      </w:r>
      <w:r w:rsidRPr="00AE054B">
        <w:rPr>
          <w:color w:val="000000"/>
          <w:sz w:val="24"/>
          <w:szCs w:val="24"/>
        </w:rPr>
        <w:t xml:space="preserve"> - в этом виде экономической деятельности учитываются объемы только одного предприятия - </w:t>
      </w:r>
      <w:r w:rsidRPr="00AE054B">
        <w:rPr>
          <w:bCs/>
          <w:color w:val="000000"/>
          <w:sz w:val="24"/>
          <w:szCs w:val="24"/>
        </w:rPr>
        <w:t>АО «Культура-Агро» (производство молока (кроме сырого) и молочной продукции)</w:t>
      </w:r>
      <w:r w:rsidRPr="00AE054B">
        <w:rPr>
          <w:color w:val="000000"/>
          <w:sz w:val="24"/>
          <w:szCs w:val="24"/>
        </w:rPr>
        <w:t>. За 2020 год объем отгруженных товаров собственного производства составил 42,8 млн. руб.,</w:t>
      </w:r>
      <w:r w:rsidRPr="00AE054B">
        <w:rPr>
          <w:bCs/>
          <w:color w:val="000000"/>
          <w:sz w:val="24"/>
          <w:szCs w:val="24"/>
        </w:rPr>
        <w:t xml:space="preserve"> рост в 8 раз обусловлен выпуском новой молочной продукции.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bCs/>
          <w:color w:val="000000"/>
          <w:sz w:val="24"/>
          <w:szCs w:val="24"/>
        </w:rPr>
        <w:t>За 1 полугодие 2021 года показатели объемов производства составили 21,8</w:t>
      </w:r>
      <w:r w:rsidRPr="00AE054B">
        <w:rPr>
          <w:color w:val="000000"/>
          <w:sz w:val="24"/>
          <w:szCs w:val="24"/>
        </w:rPr>
        <w:t xml:space="preserve"> </w:t>
      </w:r>
      <w:r w:rsidRPr="00AE054B">
        <w:rPr>
          <w:bCs/>
          <w:color w:val="000000"/>
          <w:sz w:val="24"/>
          <w:szCs w:val="24"/>
        </w:rPr>
        <w:t>млн. рублей.</w:t>
      </w:r>
      <w:r w:rsidRPr="00AE054B">
        <w:rPr>
          <w:color w:val="000000"/>
          <w:sz w:val="24"/>
          <w:szCs w:val="24"/>
        </w:rPr>
        <w:t xml:space="preserve"> По оценке 2021года объем отгрузки составит 40 млн. руб. Прогнозируется, что ежегодный прирост объемов производства в сопоставимых ценах в 2022 г. – 0,5%, в 2023 г. – 0,1%, в 2024 г. – 0,1%.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- </w:t>
      </w:r>
      <w:r w:rsidRPr="00AE054B">
        <w:rPr>
          <w:i/>
          <w:iCs/>
          <w:color w:val="000000"/>
          <w:sz w:val="24"/>
          <w:szCs w:val="24"/>
        </w:rPr>
        <w:t>«Производство одежды»</w:t>
      </w:r>
      <w:r w:rsidRPr="00AE054B">
        <w:rPr>
          <w:iCs/>
          <w:color w:val="000000"/>
          <w:sz w:val="24"/>
          <w:szCs w:val="24"/>
        </w:rPr>
        <w:t xml:space="preserve">: </w:t>
      </w:r>
      <w:r w:rsidRPr="00AE054B">
        <w:rPr>
          <w:color w:val="000000"/>
          <w:sz w:val="24"/>
          <w:szCs w:val="24"/>
        </w:rPr>
        <w:t xml:space="preserve">основные предприятия - ООО «Комацо» и ООО «Восход». За 2020 года объем отгруженных товаров собственного производства составил 304,4 млн. руб.  или 84,6% к АППГ. </w:t>
      </w:r>
    </w:p>
    <w:p w:rsidR="00FB1681" w:rsidRPr="00AE054B" w:rsidRDefault="00FB1681" w:rsidP="00FB1681">
      <w:pPr>
        <w:keepNext/>
        <w:keepLines/>
        <w:ind w:firstLine="708"/>
        <w:textAlignment w:val="center"/>
        <w:outlineLvl w:val="0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За 1 полугодие 2021 г. объем отгруженных товаров собственного производства составил – 159,6 млн. рублей (165,3% к АППГ). Основной объем продукции этого вида экономической деятельности, около 80% (122 млн. руб.), приходится на ООО «Комацо» - российско-германское предприятие, трикотажная фабрика полного цикла по производству повседневного и функционального белья и полотна. </w:t>
      </w:r>
      <w:r w:rsidRPr="00AE054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B1681" w:rsidRPr="00AE054B" w:rsidRDefault="00FB1681" w:rsidP="00FB1681">
      <w:pPr>
        <w:widowControl w:val="0"/>
        <w:ind w:firstLine="708"/>
        <w:rPr>
          <w:iCs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По оценке в 2021 году объем составит 100,8%. В 2022 - 2024 гг. прогнозируется </w:t>
      </w:r>
      <w:r w:rsidRPr="00AE054B">
        <w:rPr>
          <w:color w:val="000000"/>
          <w:sz w:val="24"/>
          <w:szCs w:val="24"/>
        </w:rPr>
        <w:lastRenderedPageBreak/>
        <w:t>сохранение ежегодных объемов производства в пределах 100,5% - 100,1% к АППГ.</w:t>
      </w:r>
    </w:p>
    <w:p w:rsidR="00FB1681" w:rsidRDefault="00FB1681" w:rsidP="00FB168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B1681" w:rsidRPr="00DA48F7" w:rsidRDefault="00FB1681" w:rsidP="00FB168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48F7">
        <w:rPr>
          <w:rFonts w:ascii="Times New Roman" w:hAnsi="Times New Roman"/>
          <w:b/>
          <w:sz w:val="24"/>
          <w:szCs w:val="24"/>
        </w:rPr>
        <w:t>Строительство</w:t>
      </w:r>
    </w:p>
    <w:p w:rsidR="00FB1681" w:rsidRPr="00DA48F7" w:rsidRDefault="00FB1681" w:rsidP="00FB168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B1681" w:rsidRPr="00AE054B" w:rsidRDefault="00FB1681" w:rsidP="00FB1681">
      <w:pPr>
        <w:ind w:firstLine="709"/>
        <w:rPr>
          <w:bCs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За 2020 год предприятиями этой отрасли выполнены работы, услуги на сумму 1507,8 млн. руб., что в сопоставимых ценах составило 10,6% к соответствующему периоду прошлого года.  </w:t>
      </w:r>
      <w:r w:rsidRPr="00AE054B">
        <w:rPr>
          <w:bCs/>
          <w:color w:val="000000"/>
          <w:sz w:val="24"/>
          <w:szCs w:val="24"/>
        </w:rPr>
        <w:t>Такая ситуация сложилась в связи с окончанием работ по строительству газопровода «Северный поток-2» на территории Тихвинского района.</w:t>
      </w:r>
    </w:p>
    <w:p w:rsidR="00FB1681" w:rsidRPr="00AE054B" w:rsidRDefault="00FB1681" w:rsidP="00FB1681">
      <w:pPr>
        <w:widowControl w:val="0"/>
        <w:ind w:firstLine="709"/>
        <w:rPr>
          <w:bCs/>
          <w:color w:val="000000"/>
          <w:sz w:val="24"/>
          <w:szCs w:val="24"/>
        </w:rPr>
      </w:pPr>
      <w:r w:rsidRPr="00AE054B">
        <w:rPr>
          <w:b/>
          <w:color w:val="000000"/>
          <w:sz w:val="24"/>
          <w:szCs w:val="24"/>
        </w:rPr>
        <w:t xml:space="preserve">За 1 полугодие 2021 года </w:t>
      </w:r>
      <w:r w:rsidRPr="00AE054B">
        <w:rPr>
          <w:color w:val="000000"/>
          <w:sz w:val="24"/>
          <w:szCs w:val="24"/>
        </w:rPr>
        <w:t>предприятиями этой отрасли выполнены работы, услуги на сумму 28,7 млн. руб., что в сопоставимых ценах составило 2,3% к соответствующему периоду прошлого года.</w:t>
      </w:r>
      <w:r w:rsidRPr="00AE054B">
        <w:rPr>
          <w:bCs/>
          <w:color w:val="000000"/>
          <w:sz w:val="24"/>
          <w:szCs w:val="24"/>
        </w:rPr>
        <w:t xml:space="preserve"> К концу 2021 года ожидается на уровне 3,8% к </w:t>
      </w:r>
      <w:r w:rsidRPr="00AE054B">
        <w:rPr>
          <w:color w:val="000000"/>
          <w:sz w:val="24"/>
          <w:szCs w:val="24"/>
        </w:rPr>
        <w:t>АППГ.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b/>
          <w:color w:val="000000"/>
          <w:sz w:val="24"/>
          <w:szCs w:val="24"/>
        </w:rPr>
        <w:t>В 2022 - 2024 гг.</w:t>
      </w:r>
      <w:r w:rsidRPr="00AE054B">
        <w:rPr>
          <w:color w:val="000000"/>
          <w:sz w:val="24"/>
          <w:szCs w:val="24"/>
        </w:rPr>
        <w:t xml:space="preserve">  прогнозируется объемы строительства в сопоставимых ценах к АППГ: 104%; 101,5% и 102,5% соответственно.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За 2020 год введено в действие жилых домов общей (полезной) площадью 8,9 тыс. кв. метров. 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Ввод в действие жилых домов за 1 полугодие 2020 года составил 6,6 тыс. кв. метров общей (полезной) площади. Ожидается, что объем введенного жилья в целом по году в пределах 7 тыс. кв. метров.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Объемы вводимого жилья в 2022 - 2024 гг. также не будут значительными и сохранятся на уровне 2021 года. Ввод жилых домов прогнозируется за счет продолжения индивидуального жилищного строительства и строительства жилья для переселения жителей из аварийного жилого фонда.</w:t>
      </w:r>
    </w:p>
    <w:p w:rsidR="00FB1681" w:rsidRDefault="00FB1681" w:rsidP="00FB1681">
      <w:pPr>
        <w:jc w:val="center"/>
        <w:rPr>
          <w:b/>
          <w:bCs/>
          <w:sz w:val="24"/>
          <w:szCs w:val="24"/>
        </w:rPr>
      </w:pPr>
    </w:p>
    <w:p w:rsidR="00FB1681" w:rsidRPr="00DA48F7" w:rsidRDefault="00FB1681" w:rsidP="00FB1681">
      <w:pPr>
        <w:jc w:val="center"/>
        <w:rPr>
          <w:b/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>Малый бизнес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  <w:shd w:val="clear" w:color="auto" w:fill="FFFFFF"/>
        </w:rPr>
      </w:pP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  <w:shd w:val="clear" w:color="auto" w:fill="FFFFFF"/>
        </w:rPr>
      </w:pPr>
      <w:r w:rsidRPr="00AE054B">
        <w:rPr>
          <w:color w:val="000000"/>
          <w:sz w:val="24"/>
          <w:szCs w:val="24"/>
          <w:shd w:val="clear" w:color="auto" w:fill="FFFFFF"/>
        </w:rPr>
        <w:t xml:space="preserve">Малое и среднее предпринимательство занимает важное место в экономике Тихвинского городского поселения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экономики. </w:t>
      </w:r>
    </w:p>
    <w:p w:rsidR="00FB1681" w:rsidRPr="00AE054B" w:rsidRDefault="00FB1681" w:rsidP="00FB1681">
      <w:pPr>
        <w:widowControl w:val="0"/>
        <w:rPr>
          <w:iCs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ab/>
        <w:t>В 2020 году по</w:t>
      </w:r>
      <w:r w:rsidR="00AE054B" w:rsidRPr="00AE054B">
        <w:rPr>
          <w:color w:val="000000"/>
          <w:sz w:val="24"/>
          <w:szCs w:val="24"/>
        </w:rPr>
        <w:t xml:space="preserve"> </w:t>
      </w:r>
      <w:r w:rsidRPr="00AE054B">
        <w:rPr>
          <w:color w:val="000000"/>
          <w:sz w:val="24"/>
          <w:szCs w:val="24"/>
        </w:rPr>
        <w:t>причине сложившейся неблагополучной эпидемиологической обстановки, связанной с распространением новой коронавирусной</w:t>
      </w:r>
      <w:r w:rsidRPr="00AE054B">
        <w:rPr>
          <w:iCs/>
          <w:color w:val="000000"/>
          <w:sz w:val="24"/>
          <w:szCs w:val="24"/>
        </w:rPr>
        <w:t xml:space="preserve"> инфекции </w:t>
      </w:r>
      <w:r w:rsidRPr="00AE054B">
        <w:rPr>
          <w:iCs/>
          <w:color w:val="000000"/>
          <w:sz w:val="24"/>
          <w:szCs w:val="24"/>
          <w:lang w:val="en-US"/>
        </w:rPr>
        <w:t>COVID</w:t>
      </w:r>
      <w:r w:rsidRPr="00AE054B">
        <w:rPr>
          <w:iCs/>
          <w:color w:val="000000"/>
          <w:sz w:val="24"/>
          <w:szCs w:val="24"/>
        </w:rPr>
        <w:t>-19, пострадали все сферы малого бизнеса, особенно предприятия сферы услуг общественного питания, которые были вынуждены полностью прекратить деятельность на 2 месяца.</w:t>
      </w:r>
    </w:p>
    <w:p w:rsidR="00FB1681" w:rsidRPr="00AE054B" w:rsidRDefault="00FB1681" w:rsidP="00FB1681">
      <w:pPr>
        <w:ind w:firstLine="708"/>
        <w:rPr>
          <w:iCs/>
          <w:color w:val="000000"/>
          <w:sz w:val="24"/>
          <w:szCs w:val="24"/>
        </w:rPr>
      </w:pPr>
      <w:r w:rsidRPr="00AE054B">
        <w:rPr>
          <w:iCs/>
          <w:color w:val="000000"/>
          <w:sz w:val="24"/>
          <w:szCs w:val="24"/>
        </w:rPr>
        <w:t>Оставаться организациям «на плаву» помогли федеральные и региональные меры прямой финансовой, кредитной и других форм поддержки.</w:t>
      </w:r>
    </w:p>
    <w:p w:rsidR="00FB1681" w:rsidRPr="00AE054B" w:rsidRDefault="00FB1681" w:rsidP="00FB1681">
      <w:pPr>
        <w:ind w:firstLine="708"/>
        <w:rPr>
          <w:iCs/>
          <w:color w:val="000000"/>
          <w:sz w:val="24"/>
          <w:szCs w:val="24"/>
        </w:rPr>
      </w:pPr>
      <w:r w:rsidRPr="00AE054B">
        <w:rPr>
          <w:iCs/>
          <w:color w:val="000000"/>
          <w:sz w:val="24"/>
          <w:szCs w:val="24"/>
        </w:rPr>
        <w:t>Комитет по малому бизнесу Ленинградской области оказал финансовую поддержку 41 субъекту малого бизнеса поселения на сумму 16,3 миллиона рублей.</w:t>
      </w:r>
    </w:p>
    <w:p w:rsidR="00FB1681" w:rsidRPr="00AE054B" w:rsidRDefault="00FB1681" w:rsidP="00FB1681">
      <w:pPr>
        <w:ind w:firstLine="708"/>
        <w:rPr>
          <w:iCs/>
          <w:color w:val="000000"/>
          <w:sz w:val="24"/>
          <w:szCs w:val="24"/>
        </w:rPr>
      </w:pPr>
      <w:r w:rsidRPr="00AE054B">
        <w:rPr>
          <w:iCs/>
          <w:color w:val="000000"/>
          <w:sz w:val="24"/>
          <w:szCs w:val="24"/>
        </w:rPr>
        <w:t>На уровне городского поселения были приняты меры поддержки: в 2020 году установлены пониженные коэффициенты к базовой доходности по ЕНВД для наиболее пострадавших видов деятельности, введены льготы по арендной плате муниципального имущества и земельных участков в виде освобождения от уплаты или рассрочке платежей.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iCs/>
          <w:color w:val="000000"/>
          <w:sz w:val="24"/>
          <w:szCs w:val="24"/>
        </w:rPr>
        <w:t>Сокращения количества малых предприятий и индивидуальных предпринимателей за 2020 год не произошло.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По муниципальной программе поддержки малого бизнеса профинансированы мероприятия на сумму более 1,3 млн. руб., из них боле 600 тысяч из местного бюджета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В </w:t>
      </w:r>
      <w:r w:rsidRPr="00AE054B">
        <w:rPr>
          <w:color w:val="000000"/>
          <w:sz w:val="24"/>
          <w:szCs w:val="24"/>
          <w:shd w:val="clear" w:color="auto" w:fill="FFFFFF"/>
        </w:rPr>
        <w:t>городском поселении</w:t>
      </w:r>
      <w:r w:rsidRPr="00AE054B">
        <w:rPr>
          <w:color w:val="000000"/>
          <w:sz w:val="24"/>
          <w:szCs w:val="24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AE054B">
        <w:rPr>
          <w:bCs/>
          <w:color w:val="000000"/>
          <w:sz w:val="24"/>
          <w:szCs w:val="24"/>
        </w:rPr>
        <w:t xml:space="preserve">  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AE054B">
        <w:rPr>
          <w:color w:val="000000"/>
          <w:sz w:val="24"/>
          <w:szCs w:val="24"/>
        </w:rPr>
        <w:lastRenderedPageBreak/>
        <w:t xml:space="preserve"> По оценке </w:t>
      </w:r>
      <w:r w:rsidRPr="00AE054B">
        <w:rPr>
          <w:b/>
          <w:color w:val="000000"/>
          <w:sz w:val="24"/>
          <w:szCs w:val="24"/>
        </w:rPr>
        <w:t>в 2021 году</w:t>
      </w:r>
      <w:r w:rsidRPr="00AE054B">
        <w:rPr>
          <w:color w:val="000000"/>
          <w:sz w:val="24"/>
          <w:szCs w:val="24"/>
        </w:rPr>
        <w:t xml:space="preserve">, в связи с актуализацией реестра малых предприятий, прогнозируется снижение количества малых и средних предприятий до 1913 единиц, а концу 2023 года прогнозируется увеличение </w:t>
      </w:r>
      <w:r w:rsidRPr="00AE054B">
        <w:rPr>
          <w:color w:val="000000"/>
          <w:sz w:val="24"/>
          <w:szCs w:val="24"/>
          <w:shd w:val="clear" w:color="auto" w:fill="FFFFFF"/>
        </w:rPr>
        <w:t>их количества до 2050 единиц (на 4,7% к 2020 г.).</w:t>
      </w:r>
    </w:p>
    <w:p w:rsidR="00FB1681" w:rsidRPr="00AE054B" w:rsidRDefault="00FB1681" w:rsidP="00FB1681">
      <w:pPr>
        <w:widowControl w:val="0"/>
        <w:ind w:firstLine="567"/>
        <w:rPr>
          <w:color w:val="000000"/>
          <w:sz w:val="24"/>
          <w:szCs w:val="24"/>
          <w:shd w:val="clear" w:color="auto" w:fill="FFFFFF"/>
        </w:rPr>
      </w:pPr>
      <w:r w:rsidRPr="00AE054B">
        <w:rPr>
          <w:color w:val="000000"/>
          <w:sz w:val="24"/>
          <w:szCs w:val="24"/>
        </w:rPr>
        <w:t xml:space="preserve">К </w:t>
      </w:r>
      <w:r w:rsidRPr="00AE054B">
        <w:rPr>
          <w:b/>
          <w:color w:val="000000"/>
          <w:sz w:val="24"/>
          <w:szCs w:val="24"/>
        </w:rPr>
        <w:t>2024 году</w:t>
      </w:r>
      <w:r w:rsidRPr="00AE054B">
        <w:rPr>
          <w:color w:val="000000"/>
          <w:sz w:val="24"/>
          <w:szCs w:val="24"/>
        </w:rPr>
        <w:t xml:space="preserve"> ожидается постепенное увеличение среднесписочной численности работников малых и средних предприятий до 8400 человек (на 2,4% к 2020 г.).</w:t>
      </w:r>
    </w:p>
    <w:p w:rsidR="00FB1681" w:rsidRPr="00AE054B" w:rsidRDefault="00FB1681" w:rsidP="00FB1681">
      <w:pPr>
        <w:ind w:firstLine="567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В 2021 году не ожидается значительного роста оборота малых и средних предприятий, будет в пределах 16% к предыдущему году. В течение 2023 – 2024 гг.  прогнозируется рост на: 10%; 9% и 2% соответственно.</w:t>
      </w: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В прогнозируемый период 2022 - 2024 гг. продолжат свою работу структуры поддержки малого предпринимательства.  </w:t>
      </w:r>
    </w:p>
    <w:p w:rsidR="00FB1681" w:rsidRPr="00DA48F7" w:rsidRDefault="00FB1681" w:rsidP="00FB1681">
      <w:pPr>
        <w:jc w:val="center"/>
        <w:rPr>
          <w:b/>
          <w:bCs/>
          <w:sz w:val="24"/>
          <w:szCs w:val="24"/>
        </w:rPr>
      </w:pPr>
    </w:p>
    <w:p w:rsidR="00FB1681" w:rsidRPr="00DA48F7" w:rsidRDefault="00FB1681" w:rsidP="00FB1681">
      <w:pPr>
        <w:jc w:val="center"/>
        <w:rPr>
          <w:sz w:val="24"/>
          <w:szCs w:val="24"/>
        </w:rPr>
      </w:pPr>
      <w:r w:rsidRPr="00DA48F7">
        <w:rPr>
          <w:b/>
          <w:bCs/>
          <w:sz w:val="24"/>
          <w:szCs w:val="24"/>
        </w:rPr>
        <w:t>Потребительский рынок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</w:p>
    <w:p w:rsidR="00FB1681" w:rsidRPr="00DA48F7" w:rsidRDefault="00FB1681" w:rsidP="00FB1681">
      <w:pPr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 xml:space="preserve">Основные показатели, характеризующие динамику развития потребительского рынка за 2020 год по </w:t>
      </w:r>
      <w:r w:rsidRPr="00DA48F7">
        <w:rPr>
          <w:sz w:val="24"/>
          <w:szCs w:val="24"/>
          <w:u w:val="single"/>
        </w:rPr>
        <w:t>крупным и средним предприятиям и организациям</w:t>
      </w:r>
      <w:r w:rsidRPr="00DA48F7">
        <w:rPr>
          <w:sz w:val="24"/>
          <w:szCs w:val="24"/>
        </w:rPr>
        <w:t>, учитываемым органом Госстатистики, в сопоставимых ценах:</w:t>
      </w:r>
    </w:p>
    <w:p w:rsidR="00FB1681" w:rsidRPr="00DA48F7" w:rsidRDefault="00FB1681" w:rsidP="00FB1681">
      <w:pPr>
        <w:ind w:firstLine="68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FB1681" w:rsidRPr="00DA48F7" w:rsidTr="00FB1681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>-   9306,4 млн. руб. (120,4%)</w:t>
            </w:r>
          </w:p>
        </w:tc>
      </w:tr>
      <w:tr w:rsidR="00FB1681" w:rsidRPr="00DA48F7" w:rsidTr="00FB1681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>-   495 млн. руб. (88,8%)</w:t>
            </w:r>
          </w:p>
        </w:tc>
      </w:tr>
    </w:tbl>
    <w:p w:rsidR="00FB1681" w:rsidRPr="00DA48F7" w:rsidRDefault="00FB1681" w:rsidP="00FB168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По состоянию </w:t>
      </w:r>
      <w:r w:rsidRPr="00AE054B">
        <w:rPr>
          <w:b/>
          <w:color w:val="000000"/>
          <w:sz w:val="24"/>
          <w:szCs w:val="24"/>
        </w:rPr>
        <w:t>на конец 2020 года</w:t>
      </w:r>
      <w:r w:rsidRPr="00AE054B">
        <w:rPr>
          <w:color w:val="000000"/>
          <w:sz w:val="24"/>
          <w:szCs w:val="24"/>
        </w:rPr>
        <w:t xml:space="preserve"> количество предприятий </w:t>
      </w:r>
      <w:r w:rsidRPr="00AE054B">
        <w:rPr>
          <w:color w:val="000000"/>
          <w:sz w:val="24"/>
          <w:szCs w:val="24"/>
          <w:u w:val="single"/>
        </w:rPr>
        <w:t>всех форм собственности</w:t>
      </w:r>
      <w:r w:rsidRPr="00AE054B">
        <w:rPr>
          <w:color w:val="000000"/>
          <w:sz w:val="24"/>
          <w:szCs w:val="24"/>
        </w:rPr>
        <w:t xml:space="preserve"> потребительского рынка составило 829, из них:</w:t>
      </w:r>
    </w:p>
    <w:p w:rsidR="00FB1681" w:rsidRPr="00AE054B" w:rsidRDefault="00FB1681" w:rsidP="00FB1681">
      <w:pPr>
        <w:widowControl w:val="0"/>
        <w:rPr>
          <w:b/>
          <w:color w:val="000000"/>
          <w:sz w:val="24"/>
          <w:szCs w:val="24"/>
        </w:rPr>
      </w:pPr>
      <w:r w:rsidRPr="00AE054B">
        <w:rPr>
          <w:i/>
          <w:color w:val="000000"/>
          <w:sz w:val="24"/>
          <w:szCs w:val="24"/>
        </w:rPr>
        <w:t xml:space="preserve">- Предприятия розничной и оптовой торговли - </w:t>
      </w:r>
      <w:r w:rsidRPr="00AE054B">
        <w:rPr>
          <w:color w:val="000000"/>
          <w:sz w:val="24"/>
          <w:szCs w:val="24"/>
        </w:rPr>
        <w:t>635</w:t>
      </w:r>
      <w:r w:rsidRPr="00AE054B">
        <w:rPr>
          <w:i/>
          <w:color w:val="000000"/>
          <w:sz w:val="24"/>
          <w:szCs w:val="24"/>
        </w:rPr>
        <w:t xml:space="preserve">; </w:t>
      </w:r>
    </w:p>
    <w:p w:rsidR="00FB1681" w:rsidRPr="00AE054B" w:rsidRDefault="00FB1681" w:rsidP="00FB1681">
      <w:pPr>
        <w:widowControl w:val="0"/>
        <w:rPr>
          <w:i/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- </w:t>
      </w:r>
      <w:r w:rsidRPr="00AE054B">
        <w:rPr>
          <w:i/>
          <w:color w:val="000000"/>
          <w:sz w:val="24"/>
          <w:szCs w:val="24"/>
        </w:rPr>
        <w:t>Предприятия общественного питания</w:t>
      </w:r>
      <w:r w:rsidRPr="00AE054B">
        <w:rPr>
          <w:b/>
          <w:i/>
          <w:color w:val="000000"/>
          <w:sz w:val="24"/>
          <w:szCs w:val="24"/>
        </w:rPr>
        <w:t xml:space="preserve"> – </w:t>
      </w:r>
      <w:r w:rsidRPr="00AE054B">
        <w:rPr>
          <w:color w:val="000000"/>
          <w:sz w:val="24"/>
          <w:szCs w:val="24"/>
        </w:rPr>
        <w:t>87</w:t>
      </w:r>
      <w:r w:rsidRPr="00AE054B">
        <w:rPr>
          <w:i/>
          <w:color w:val="000000"/>
          <w:sz w:val="24"/>
          <w:szCs w:val="24"/>
        </w:rPr>
        <w:t xml:space="preserve"> </w:t>
      </w:r>
    </w:p>
    <w:p w:rsidR="00FB1681" w:rsidRPr="00AE054B" w:rsidRDefault="00FB1681" w:rsidP="00FB1681">
      <w:pPr>
        <w:widowControl w:val="0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- </w:t>
      </w:r>
      <w:r w:rsidRPr="00AE054B">
        <w:rPr>
          <w:i/>
          <w:color w:val="000000"/>
          <w:sz w:val="24"/>
          <w:szCs w:val="24"/>
        </w:rPr>
        <w:t>Предприятия бытового обслуживания</w:t>
      </w:r>
      <w:r w:rsidRPr="00AE054B">
        <w:rPr>
          <w:b/>
          <w:color w:val="000000"/>
          <w:sz w:val="24"/>
          <w:szCs w:val="24"/>
        </w:rPr>
        <w:t xml:space="preserve"> – </w:t>
      </w:r>
      <w:r w:rsidRPr="00AE054B">
        <w:rPr>
          <w:color w:val="000000"/>
          <w:sz w:val="24"/>
          <w:szCs w:val="24"/>
        </w:rPr>
        <w:t xml:space="preserve">107 </w:t>
      </w:r>
    </w:p>
    <w:p w:rsidR="00FB1681" w:rsidRPr="00DA48F7" w:rsidRDefault="00FB1681" w:rsidP="00FB1681">
      <w:pPr>
        <w:rPr>
          <w:sz w:val="24"/>
          <w:szCs w:val="24"/>
        </w:rPr>
      </w:pPr>
      <w:r w:rsidRPr="00DA48F7">
        <w:rPr>
          <w:sz w:val="24"/>
          <w:szCs w:val="24"/>
        </w:rPr>
        <w:t xml:space="preserve">В общее количество предприятий торговли вошло 72 предприятия крупной розничной сетевой торговли. 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В настоящее время развитие потребительского рынка происходит, преимущественно, за счет расширения сетевой торговой инфраструктуры. На территории городского поселения осуществляют деятельность 72 объекта крупной розничной сетевой торговли. 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>За период 2020 года начали осуществлять деятельность 2 новых объекта, в том числе гипермаркет Лента.</w:t>
      </w:r>
    </w:p>
    <w:p w:rsidR="00FB1681" w:rsidRPr="00D903E2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По состоянию </w:t>
      </w:r>
      <w:r w:rsidRPr="00DA48F7">
        <w:rPr>
          <w:b/>
          <w:sz w:val="24"/>
          <w:szCs w:val="24"/>
        </w:rPr>
        <w:t>на 01.07.2020 года</w:t>
      </w:r>
      <w:r w:rsidRPr="00DA48F7">
        <w:rPr>
          <w:sz w:val="24"/>
          <w:szCs w:val="24"/>
        </w:rPr>
        <w:t xml:space="preserve"> на территории Тихвинского городского поселения </w:t>
      </w:r>
      <w:r w:rsidRPr="00D903E2">
        <w:rPr>
          <w:sz w:val="24"/>
          <w:szCs w:val="24"/>
        </w:rPr>
        <w:t xml:space="preserve">в условиях сохранения эпидемиологической ситуации количество предприятий осталось на прежнем уровне. </w:t>
      </w:r>
    </w:p>
    <w:p w:rsidR="00FB1681" w:rsidRPr="00AE054B" w:rsidRDefault="00FB1681" w:rsidP="00FB1681">
      <w:pPr>
        <w:ind w:firstLine="708"/>
        <w:rPr>
          <w:color w:val="000000"/>
          <w:sz w:val="24"/>
          <w:szCs w:val="24"/>
        </w:rPr>
      </w:pPr>
      <w:r w:rsidRPr="00AE054B">
        <w:rPr>
          <w:color w:val="000000"/>
          <w:sz w:val="24"/>
          <w:szCs w:val="24"/>
        </w:rPr>
        <w:t xml:space="preserve">Оценочные показатели развития потребительского рынка   по крупным и средним предприятиям </w:t>
      </w:r>
      <w:r w:rsidRPr="00AE054B">
        <w:rPr>
          <w:b/>
          <w:color w:val="000000"/>
          <w:sz w:val="24"/>
          <w:szCs w:val="24"/>
        </w:rPr>
        <w:t>за 2021</w:t>
      </w:r>
      <w:r w:rsidRPr="00AE054B">
        <w:rPr>
          <w:color w:val="000000"/>
          <w:sz w:val="24"/>
          <w:szCs w:val="24"/>
        </w:rPr>
        <w:t xml:space="preserve"> год:</w:t>
      </w:r>
    </w:p>
    <w:p w:rsidR="00FB1681" w:rsidRPr="00DA48F7" w:rsidRDefault="00FB1681" w:rsidP="00FB168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FB1681" w:rsidRPr="00DA48F7" w:rsidTr="00FB1681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>-     11234 млн. руб. (114,3%)</w:t>
            </w:r>
          </w:p>
        </w:tc>
      </w:tr>
      <w:tr w:rsidR="00FB1681" w:rsidRPr="00DA48F7" w:rsidTr="00FB1681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681" w:rsidRPr="00AE054B" w:rsidRDefault="00FB1681" w:rsidP="00FB1681">
            <w:pPr>
              <w:rPr>
                <w:color w:val="000000"/>
                <w:sz w:val="24"/>
                <w:szCs w:val="24"/>
              </w:rPr>
            </w:pPr>
            <w:r w:rsidRPr="00AE054B">
              <w:rPr>
                <w:color w:val="000000"/>
                <w:sz w:val="24"/>
                <w:szCs w:val="24"/>
              </w:rPr>
              <w:t>-     510 млн. руб. (99,6%)</w:t>
            </w:r>
          </w:p>
        </w:tc>
      </w:tr>
    </w:tbl>
    <w:p w:rsidR="00FB1681" w:rsidRPr="00AE054B" w:rsidRDefault="00FB1681" w:rsidP="00FB1681">
      <w:pPr>
        <w:widowControl w:val="0"/>
        <w:ind w:firstLine="708"/>
        <w:rPr>
          <w:b/>
          <w:color w:val="000000"/>
          <w:sz w:val="24"/>
          <w:szCs w:val="24"/>
        </w:rPr>
      </w:pPr>
    </w:p>
    <w:p w:rsidR="00FB1681" w:rsidRPr="00AE054B" w:rsidRDefault="00FB1681" w:rsidP="00FB1681">
      <w:pPr>
        <w:widowControl w:val="0"/>
        <w:ind w:firstLine="708"/>
        <w:rPr>
          <w:color w:val="000000"/>
          <w:sz w:val="24"/>
          <w:szCs w:val="24"/>
        </w:rPr>
      </w:pPr>
      <w:r w:rsidRPr="00AE054B">
        <w:rPr>
          <w:b/>
          <w:color w:val="000000"/>
          <w:sz w:val="24"/>
          <w:szCs w:val="24"/>
        </w:rPr>
        <w:t>В 2022 - 2024</w:t>
      </w:r>
      <w:r w:rsidRPr="00AE054B">
        <w:rPr>
          <w:color w:val="000000"/>
          <w:sz w:val="24"/>
          <w:szCs w:val="24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FB1681" w:rsidRDefault="00FB1681" w:rsidP="00FB1681">
      <w:pPr>
        <w:ind w:firstLine="709"/>
        <w:jc w:val="center"/>
        <w:rPr>
          <w:b/>
          <w:bCs/>
          <w:sz w:val="24"/>
          <w:szCs w:val="24"/>
        </w:rPr>
      </w:pPr>
    </w:p>
    <w:p w:rsidR="00FB1681" w:rsidRPr="00DA48F7" w:rsidRDefault="00FB1681" w:rsidP="00FB1681">
      <w:pPr>
        <w:ind w:firstLine="709"/>
        <w:jc w:val="center"/>
        <w:rPr>
          <w:b/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>Инвестиции</w:t>
      </w:r>
    </w:p>
    <w:p w:rsidR="00FB1681" w:rsidRPr="00DA48F7" w:rsidRDefault="00FB1681" w:rsidP="00FB1681">
      <w:pPr>
        <w:ind w:firstLine="709"/>
        <w:jc w:val="center"/>
        <w:rPr>
          <w:sz w:val="24"/>
          <w:szCs w:val="24"/>
        </w:rPr>
      </w:pPr>
    </w:p>
    <w:p w:rsidR="00FB1681" w:rsidRPr="00DA48F7" w:rsidRDefault="00FB1681" w:rsidP="00FB1681">
      <w:pPr>
        <w:pStyle w:val="ae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</w:rPr>
        <w:lastRenderedPageBreak/>
        <w:t xml:space="preserve">По данным Петростата общий объем инвестиций в основной капитал крупных и средних предприятий и организаций Тихвинского городского поселения за январь-декабрь 2020 года составил 1995,73 млн. руб., что составило 29,1% к уровню АППГ, </w:t>
      </w:r>
      <w:r w:rsidRPr="00DA48F7">
        <w:rPr>
          <w:rFonts w:ascii="Times New Roman" w:eastAsia="Times New Roman" w:hAnsi="Times New Roman"/>
          <w:sz w:val="24"/>
          <w:szCs w:val="24"/>
          <w:lang w:eastAsia="ru-RU"/>
        </w:rPr>
        <w:t>меньше ожидаемых значений. Снижение инвестиций стало следствием пандемии и карантинных мер. Все усилия предприятий были направлены на сохранение рабочих мест и не допущения сбоя производства. Соответственно стратегии развития предприятий и, связанные с ними инвестиции, предприятиями были пересмотрены.</w:t>
      </w:r>
    </w:p>
    <w:p w:rsidR="00FB1681" w:rsidRPr="00DA48F7" w:rsidRDefault="00FB1681" w:rsidP="00FB1681">
      <w:pPr>
        <w:pStyle w:val="ae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F7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инвестиций по источникам финансирования доля собственных средств предприятий составляет 63% (1260,2 млн. руб.). Объем привлеченных средств – 37% (735,5 млн. руб.).  </w:t>
      </w:r>
    </w:p>
    <w:p w:rsidR="00FB1681" w:rsidRPr="00DA48F7" w:rsidRDefault="00FB1681" w:rsidP="00FB1681">
      <w:pPr>
        <w:widowControl w:val="0"/>
        <w:ind w:firstLine="709"/>
        <w:rPr>
          <w:sz w:val="24"/>
          <w:szCs w:val="24"/>
        </w:rPr>
      </w:pPr>
      <w:r w:rsidRPr="00DA48F7">
        <w:rPr>
          <w:sz w:val="24"/>
          <w:szCs w:val="24"/>
        </w:rPr>
        <w:t xml:space="preserve">За </w:t>
      </w:r>
      <w:r w:rsidRPr="00DA48F7">
        <w:rPr>
          <w:b/>
          <w:sz w:val="24"/>
          <w:szCs w:val="24"/>
        </w:rPr>
        <w:t>январь - июнь 2021</w:t>
      </w:r>
      <w:r w:rsidRPr="00DA48F7">
        <w:rPr>
          <w:sz w:val="24"/>
          <w:szCs w:val="24"/>
        </w:rPr>
        <w:t xml:space="preserve"> года общий объем инвестиций в основной капитал крупных и средних предприятий и организаций городского поселения составил 542,5 млн. руб., что составляет 63,4% АППГ. </w:t>
      </w:r>
    </w:p>
    <w:p w:rsidR="00FB1681" w:rsidRPr="00DA48F7" w:rsidRDefault="00FB1681" w:rsidP="00FB1681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  <w:lang w:eastAsia="ru-RU"/>
        </w:rPr>
        <w:t xml:space="preserve">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28%. </w:t>
      </w:r>
    </w:p>
    <w:p w:rsidR="00FB1681" w:rsidRPr="00DA48F7" w:rsidRDefault="00FB1681" w:rsidP="00FB168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hAnsi="Times New Roman"/>
          <w:sz w:val="24"/>
          <w:szCs w:val="24"/>
        </w:rPr>
        <w:t xml:space="preserve"> </w:t>
      </w:r>
      <w:r w:rsidRPr="00DA48F7">
        <w:rPr>
          <w:rFonts w:ascii="Times New Roman" w:hAnsi="Times New Roman"/>
          <w:sz w:val="24"/>
          <w:szCs w:val="24"/>
        </w:rPr>
        <w:tab/>
        <w:t>Н</w:t>
      </w:r>
      <w:r w:rsidRPr="00DA4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района, </w:t>
      </w:r>
      <w:r w:rsidRPr="00DA48F7">
        <w:rPr>
          <w:rFonts w:ascii="Times New Roman" w:hAnsi="Times New Roman"/>
          <w:sz w:val="24"/>
          <w:szCs w:val="24"/>
        </w:rPr>
        <w:t>и оценке полученных статистических данных, по итогам 2021 года ожидается снижение объема инвестиций до 1,3 млрд. руб. или 65,1% к АППГ, в связи с отсутствием реализуемых </w:t>
      </w:r>
      <w:r w:rsidRPr="00DA48F7">
        <w:rPr>
          <w:rFonts w:ascii="Times New Roman" w:hAnsi="Times New Roman"/>
          <w:bCs/>
          <w:sz w:val="24"/>
          <w:szCs w:val="24"/>
        </w:rPr>
        <w:t>на</w:t>
      </w:r>
      <w:r w:rsidRPr="00DA48F7">
        <w:rPr>
          <w:rFonts w:ascii="Times New Roman" w:hAnsi="Times New Roman"/>
          <w:sz w:val="24"/>
          <w:szCs w:val="24"/>
        </w:rPr>
        <w:t> </w:t>
      </w:r>
      <w:r w:rsidRPr="00DA48F7">
        <w:rPr>
          <w:rFonts w:ascii="Times New Roman" w:hAnsi="Times New Roman"/>
          <w:bCs/>
          <w:sz w:val="24"/>
          <w:szCs w:val="24"/>
        </w:rPr>
        <w:t>территории</w:t>
      </w:r>
      <w:r w:rsidRPr="00DA48F7">
        <w:rPr>
          <w:rFonts w:ascii="Times New Roman" w:hAnsi="Times New Roman"/>
          <w:sz w:val="24"/>
          <w:szCs w:val="24"/>
        </w:rPr>
        <w:t> </w:t>
      </w:r>
      <w:r w:rsidRPr="00DA48F7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DA48F7">
        <w:rPr>
          <w:rFonts w:ascii="Times New Roman" w:hAnsi="Times New Roman"/>
          <w:sz w:val="24"/>
          <w:szCs w:val="24"/>
        </w:rPr>
        <w:t>крупных </w:t>
      </w:r>
      <w:r w:rsidRPr="00DA48F7">
        <w:rPr>
          <w:rFonts w:ascii="Times New Roman" w:hAnsi="Times New Roman"/>
          <w:bCs/>
          <w:sz w:val="24"/>
          <w:szCs w:val="24"/>
        </w:rPr>
        <w:t>инвестиционных</w:t>
      </w:r>
      <w:r w:rsidRPr="00DA48F7">
        <w:rPr>
          <w:rFonts w:ascii="Times New Roman" w:hAnsi="Times New Roman"/>
          <w:sz w:val="24"/>
          <w:szCs w:val="24"/>
        </w:rPr>
        <w:t> </w:t>
      </w:r>
      <w:r w:rsidRPr="00DA48F7">
        <w:rPr>
          <w:rFonts w:ascii="Times New Roman" w:hAnsi="Times New Roman"/>
          <w:bCs/>
          <w:sz w:val="24"/>
          <w:szCs w:val="24"/>
        </w:rPr>
        <w:t>проектов</w:t>
      </w:r>
      <w:r w:rsidRPr="00DA48F7">
        <w:rPr>
          <w:rFonts w:ascii="Times New Roman" w:hAnsi="Times New Roman"/>
          <w:sz w:val="24"/>
          <w:szCs w:val="24"/>
        </w:rPr>
        <w:t>. </w:t>
      </w:r>
    </w:p>
    <w:p w:rsidR="00FB1681" w:rsidRPr="00DA48F7" w:rsidRDefault="00FB1681" w:rsidP="00FB1681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</w:rPr>
        <w:t xml:space="preserve"> </w:t>
      </w:r>
      <w:r w:rsidRPr="00DA48F7">
        <w:rPr>
          <w:rFonts w:ascii="Times New Roman" w:hAnsi="Times New Roman"/>
          <w:sz w:val="24"/>
          <w:szCs w:val="24"/>
          <w:lang w:eastAsia="ru-RU"/>
        </w:rPr>
        <w:tab/>
        <w:t>Распределение объема инвестиций в основной капитал в 2021 году по видам экономической деятельности оценивается следующим образом:</w:t>
      </w:r>
    </w:p>
    <w:p w:rsidR="00FB1681" w:rsidRPr="00DA48F7" w:rsidRDefault="00FB1681" w:rsidP="00FB1681">
      <w:pPr>
        <w:pStyle w:val="ae"/>
        <w:jc w:val="both"/>
        <w:rPr>
          <w:sz w:val="24"/>
          <w:szCs w:val="24"/>
          <w:lang w:eastAsia="ru-RU"/>
        </w:rPr>
      </w:pPr>
      <w:r w:rsidRPr="00DA48F7">
        <w:rPr>
          <w:rFonts w:ascii="Times New Roman" w:hAnsi="Times New Roman"/>
          <w:sz w:val="24"/>
          <w:szCs w:val="24"/>
          <w:lang w:eastAsia="ru-RU"/>
        </w:rPr>
        <w:t>- обрабатывающая промышленность – 600 млрд руб. (или 40% от общего объема инвестиций в</w:t>
      </w:r>
      <w:r w:rsidRPr="00DA48F7">
        <w:rPr>
          <w:sz w:val="24"/>
          <w:szCs w:val="24"/>
          <w:lang w:eastAsia="ru-RU"/>
        </w:rPr>
        <w:t xml:space="preserve"> </w:t>
      </w:r>
      <w:r w:rsidRPr="00DA48F7">
        <w:rPr>
          <w:rFonts w:ascii="Times New Roman" w:hAnsi="Times New Roman"/>
          <w:sz w:val="24"/>
          <w:szCs w:val="24"/>
          <w:lang w:eastAsia="ru-RU"/>
        </w:rPr>
        <w:t>основной капитал);</w:t>
      </w:r>
    </w:p>
    <w:p w:rsidR="00FB1681" w:rsidRPr="00DA48F7" w:rsidRDefault="00FB1681" w:rsidP="00FB1681">
      <w:pPr>
        <w:shd w:val="clear" w:color="auto" w:fill="FFFFFF"/>
        <w:rPr>
          <w:sz w:val="24"/>
          <w:szCs w:val="24"/>
        </w:rPr>
      </w:pPr>
      <w:r w:rsidRPr="00DA48F7">
        <w:rPr>
          <w:sz w:val="24"/>
          <w:szCs w:val="24"/>
        </w:rPr>
        <w:t>- обеспечение электроэнергией, газом и паром – 150 млрд руб. (10%);</w:t>
      </w:r>
    </w:p>
    <w:p w:rsidR="00FB1681" w:rsidRPr="00DA48F7" w:rsidRDefault="00FB1681" w:rsidP="00FB1681">
      <w:pPr>
        <w:shd w:val="clear" w:color="auto" w:fill="FFFFFF"/>
        <w:rPr>
          <w:sz w:val="24"/>
          <w:szCs w:val="24"/>
        </w:rPr>
      </w:pPr>
      <w:r w:rsidRPr="00DA48F7">
        <w:rPr>
          <w:sz w:val="24"/>
          <w:szCs w:val="24"/>
        </w:rPr>
        <w:t>- прочая деятельность – 580,5 млрд руб. (43%);</w:t>
      </w:r>
    </w:p>
    <w:p w:rsidR="00FB1681" w:rsidRPr="00DA48F7" w:rsidRDefault="00FB1681" w:rsidP="00FB1681">
      <w:pPr>
        <w:shd w:val="clear" w:color="auto" w:fill="FFFFFF"/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По источникам финансирования инвестиции в </w:t>
      </w:r>
      <w:r w:rsidRPr="00DA48F7">
        <w:rPr>
          <w:b/>
          <w:sz w:val="24"/>
          <w:szCs w:val="24"/>
        </w:rPr>
        <w:t>2021 году</w:t>
      </w:r>
      <w:r w:rsidRPr="00DA48F7">
        <w:rPr>
          <w:sz w:val="24"/>
          <w:szCs w:val="24"/>
        </w:rPr>
        <w:t xml:space="preserve"> будут распределяться так же, как и в 2020 году - большей частью собственные средства предприятий – 60%, привлеченные средства - 40%. </w:t>
      </w:r>
    </w:p>
    <w:p w:rsidR="00FB1681" w:rsidRPr="00DA48F7" w:rsidRDefault="00FB1681" w:rsidP="00FB1681">
      <w:pPr>
        <w:widowControl w:val="0"/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Прогнозируется, что в </w:t>
      </w:r>
      <w:r w:rsidRPr="00DA48F7">
        <w:rPr>
          <w:b/>
          <w:sz w:val="24"/>
          <w:szCs w:val="24"/>
        </w:rPr>
        <w:t>2022 - 2024 гг.</w:t>
      </w:r>
      <w:r w:rsidRPr="00DA48F7">
        <w:rPr>
          <w:sz w:val="24"/>
          <w:szCs w:val="24"/>
        </w:rPr>
        <w:t xml:space="preserve"> объем инвестиций должен увеличиться: в 2022 г. на 11,9% к АППГ (в сопоставимых ценах), в 2023 г. – на 13,6%, в 2024 г. – на 8,1%. </w:t>
      </w:r>
    </w:p>
    <w:p w:rsidR="00FB1681" w:rsidRDefault="00FB1681" w:rsidP="00FB1681">
      <w:pPr>
        <w:widowControl w:val="0"/>
        <w:ind w:firstLine="708"/>
        <w:rPr>
          <w:sz w:val="24"/>
          <w:szCs w:val="24"/>
        </w:rPr>
      </w:pPr>
    </w:p>
    <w:p w:rsidR="00FB1681" w:rsidRPr="00DA48F7" w:rsidRDefault="00FB1681" w:rsidP="00FB1681">
      <w:pPr>
        <w:widowControl w:val="0"/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Основной объем средств будет инвестирован в развитие предприятий </w:t>
      </w:r>
      <w:r w:rsidRPr="00DA48F7">
        <w:rPr>
          <w:iCs/>
          <w:sz w:val="24"/>
          <w:szCs w:val="24"/>
        </w:rPr>
        <w:t>обрабатывающих производств.</w:t>
      </w:r>
    </w:p>
    <w:p w:rsidR="00FB1681" w:rsidRPr="00DA48F7" w:rsidRDefault="00FB1681" w:rsidP="00FB168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48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48F7">
        <w:rPr>
          <w:rFonts w:ascii="Times New Roman" w:eastAsia="Times New Roman" w:hAnsi="Times New Roman"/>
          <w:sz w:val="24"/>
          <w:szCs w:val="24"/>
        </w:rPr>
        <w:tab/>
      </w:r>
      <w:r w:rsidRPr="00DA48F7">
        <w:rPr>
          <w:rFonts w:ascii="Times New Roman" w:hAnsi="Times New Roman"/>
          <w:sz w:val="24"/>
          <w:szCs w:val="24"/>
        </w:rPr>
        <w:t xml:space="preserve">В сфере обеспечения </w:t>
      </w:r>
      <w:r w:rsidRPr="00DA48F7">
        <w:rPr>
          <w:rFonts w:ascii="Times New Roman" w:hAnsi="Times New Roman"/>
          <w:iCs/>
          <w:sz w:val="24"/>
          <w:szCs w:val="24"/>
        </w:rPr>
        <w:t xml:space="preserve">электроэнергией, газом, водоснабжения и водоотведения </w:t>
      </w:r>
      <w:r w:rsidRPr="00DA48F7">
        <w:rPr>
          <w:rFonts w:ascii="Times New Roman" w:hAnsi="Times New Roman"/>
          <w:sz w:val="24"/>
          <w:szCs w:val="24"/>
        </w:rPr>
        <w:t xml:space="preserve">объем инвестиций прогнозируется в 2021 – 2024 гг. </w:t>
      </w:r>
      <w:r w:rsidRPr="00ED26CC">
        <w:rPr>
          <w:rFonts w:ascii="Times New Roman" w:hAnsi="Times New Roman"/>
          <w:sz w:val="24"/>
          <w:szCs w:val="24"/>
        </w:rPr>
        <w:t xml:space="preserve">165-220 </w:t>
      </w:r>
      <w:r w:rsidRPr="00DA48F7">
        <w:rPr>
          <w:rFonts w:ascii="Times New Roman" w:hAnsi="Times New Roman"/>
          <w:sz w:val="24"/>
          <w:szCs w:val="24"/>
        </w:rPr>
        <w:t>млн. руб. в год соответственно.</w:t>
      </w:r>
    </w:p>
    <w:p w:rsidR="00FB1681" w:rsidRPr="00DA48F7" w:rsidRDefault="00FB1681" w:rsidP="00FB1681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DA48F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1681" w:rsidRPr="00DA48F7" w:rsidRDefault="00FB1681" w:rsidP="00FB1681">
      <w:pPr>
        <w:jc w:val="center"/>
        <w:rPr>
          <w:b/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 xml:space="preserve">Труд и занятость </w:t>
      </w:r>
    </w:p>
    <w:p w:rsidR="00FB1681" w:rsidRPr="00DA48F7" w:rsidRDefault="00FB1681" w:rsidP="00FB1681">
      <w:pPr>
        <w:ind w:firstLine="709"/>
        <w:jc w:val="center"/>
        <w:rPr>
          <w:sz w:val="24"/>
          <w:szCs w:val="24"/>
        </w:rPr>
      </w:pPr>
    </w:p>
    <w:p w:rsidR="00FB1681" w:rsidRPr="00DA48F7" w:rsidRDefault="00FB1681" w:rsidP="00FB1681">
      <w:pPr>
        <w:ind w:firstLine="720"/>
        <w:rPr>
          <w:sz w:val="24"/>
          <w:szCs w:val="24"/>
        </w:rPr>
      </w:pPr>
      <w:r w:rsidRPr="00DA48F7">
        <w:rPr>
          <w:sz w:val="24"/>
          <w:szCs w:val="24"/>
        </w:rPr>
        <w:t>Положение на рынке труда отражало непростую ситуацию, сложившуюся в экономике городского поселения под влиянием фактора пандемии и введения сопутствующих ограничений в работе организаций.</w:t>
      </w:r>
    </w:p>
    <w:p w:rsidR="00FB1681" w:rsidRPr="00DA48F7" w:rsidRDefault="00FB1681" w:rsidP="00FB1681">
      <w:pPr>
        <w:rPr>
          <w:sz w:val="24"/>
          <w:szCs w:val="24"/>
          <w:u w:val="single"/>
        </w:rPr>
      </w:pPr>
      <w:r w:rsidRPr="00DA48F7">
        <w:rPr>
          <w:sz w:val="24"/>
          <w:szCs w:val="24"/>
          <w:u w:val="single"/>
        </w:rPr>
        <w:t>Основные тенденции развития рынка труда в 2020 г.: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</w:rPr>
      </w:pPr>
      <w:r w:rsidRPr="00DA48F7">
        <w:rPr>
          <w:i/>
          <w:sz w:val="24"/>
          <w:szCs w:val="24"/>
        </w:rPr>
        <w:t>Уровень регистрируемой безработицы</w:t>
      </w:r>
      <w:r w:rsidRPr="00DA48F7">
        <w:rPr>
          <w:sz w:val="24"/>
          <w:szCs w:val="24"/>
        </w:rPr>
        <w:t xml:space="preserve"> на 01.01.2021 года составил </w:t>
      </w:r>
      <w:r w:rsidRPr="00DA48F7">
        <w:rPr>
          <w:i/>
          <w:sz w:val="24"/>
          <w:szCs w:val="24"/>
        </w:rPr>
        <w:t xml:space="preserve">1,75%, </w:t>
      </w:r>
      <w:r w:rsidRPr="00DA48F7">
        <w:rPr>
          <w:sz w:val="24"/>
          <w:szCs w:val="24"/>
        </w:rPr>
        <w:t>что на 1,15 п/п выше к началу 2020 года (0,6%);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  <w:u w:val="single"/>
        </w:rPr>
      </w:pPr>
      <w:r w:rsidRPr="00DA48F7">
        <w:rPr>
          <w:i/>
          <w:sz w:val="24"/>
          <w:szCs w:val="24"/>
        </w:rPr>
        <w:t>Число зарегистрированных безработных</w:t>
      </w:r>
      <w:r w:rsidRPr="00DA48F7">
        <w:rPr>
          <w:sz w:val="24"/>
          <w:szCs w:val="24"/>
        </w:rPr>
        <w:t xml:space="preserve"> – </w:t>
      </w:r>
      <w:r w:rsidRPr="00DA48F7">
        <w:rPr>
          <w:i/>
          <w:sz w:val="24"/>
          <w:szCs w:val="24"/>
        </w:rPr>
        <w:t>608 человек</w:t>
      </w:r>
      <w:r w:rsidRPr="00DA48F7">
        <w:rPr>
          <w:sz w:val="24"/>
          <w:szCs w:val="24"/>
        </w:rPr>
        <w:t xml:space="preserve">. По сравнению с началом года – увеличение на 397 человек. 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  <w:u w:val="single"/>
        </w:rPr>
      </w:pPr>
      <w:r w:rsidRPr="00DA48F7">
        <w:rPr>
          <w:i/>
          <w:sz w:val="24"/>
          <w:szCs w:val="24"/>
        </w:rPr>
        <w:t>В банке вакансий</w:t>
      </w:r>
      <w:r w:rsidRPr="00DA48F7">
        <w:rPr>
          <w:sz w:val="24"/>
          <w:szCs w:val="24"/>
        </w:rPr>
        <w:t xml:space="preserve"> Тихвинского центра занятости на 01.01.2021 г. было </w:t>
      </w:r>
      <w:r w:rsidRPr="00DA48F7">
        <w:rPr>
          <w:i/>
          <w:sz w:val="24"/>
          <w:szCs w:val="24"/>
        </w:rPr>
        <w:t xml:space="preserve">700 рабочих мест </w:t>
      </w:r>
      <w:r w:rsidRPr="00DA48F7">
        <w:rPr>
          <w:sz w:val="24"/>
          <w:szCs w:val="24"/>
        </w:rPr>
        <w:t>(на начало года – 1229 р.м</w:t>
      </w:r>
      <w:r w:rsidRPr="00DA48F7">
        <w:rPr>
          <w:i/>
          <w:sz w:val="24"/>
          <w:szCs w:val="24"/>
        </w:rPr>
        <w:t>.)</w:t>
      </w:r>
      <w:r w:rsidRPr="00DA48F7">
        <w:rPr>
          <w:sz w:val="24"/>
          <w:szCs w:val="24"/>
        </w:rPr>
        <w:t>.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  <w:u w:val="single"/>
        </w:rPr>
      </w:pPr>
      <w:r w:rsidRPr="00DA48F7">
        <w:rPr>
          <w:i/>
          <w:sz w:val="24"/>
          <w:szCs w:val="24"/>
        </w:rPr>
        <w:lastRenderedPageBreak/>
        <w:t>Численность занятого в экономике населения</w:t>
      </w:r>
      <w:r w:rsidRPr="00DA48F7">
        <w:rPr>
          <w:sz w:val="24"/>
          <w:szCs w:val="24"/>
        </w:rPr>
        <w:t xml:space="preserve"> на начало 202</w:t>
      </w:r>
      <w:r>
        <w:rPr>
          <w:sz w:val="24"/>
          <w:szCs w:val="24"/>
        </w:rPr>
        <w:t>1</w:t>
      </w:r>
      <w:r w:rsidRPr="00DA48F7">
        <w:rPr>
          <w:sz w:val="24"/>
          <w:szCs w:val="24"/>
        </w:rPr>
        <w:t xml:space="preserve"> г. была </w:t>
      </w:r>
      <w:r w:rsidRPr="00DA48F7">
        <w:rPr>
          <w:i/>
          <w:sz w:val="24"/>
          <w:szCs w:val="24"/>
        </w:rPr>
        <w:t>32570 человек</w:t>
      </w:r>
      <w:r w:rsidRPr="00DA48F7">
        <w:rPr>
          <w:sz w:val="24"/>
          <w:szCs w:val="24"/>
        </w:rPr>
        <w:t xml:space="preserve"> (98% к предыдущему году).  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  <w:u w:val="single"/>
        </w:rPr>
      </w:pPr>
      <w:r w:rsidRPr="00DA48F7">
        <w:rPr>
          <w:i/>
          <w:sz w:val="24"/>
          <w:szCs w:val="24"/>
        </w:rPr>
        <w:t>Среднесписочная численность работников</w:t>
      </w:r>
      <w:r w:rsidRPr="00DA48F7">
        <w:rPr>
          <w:sz w:val="24"/>
          <w:szCs w:val="24"/>
        </w:rPr>
        <w:t xml:space="preserve"> крупных и средних предприятий и организаций в 2020 г. была </w:t>
      </w:r>
      <w:r w:rsidRPr="00DA48F7">
        <w:rPr>
          <w:i/>
          <w:sz w:val="24"/>
          <w:szCs w:val="24"/>
        </w:rPr>
        <w:t>20852 человек</w:t>
      </w:r>
      <w:r w:rsidRPr="00DA48F7">
        <w:rPr>
          <w:sz w:val="24"/>
          <w:szCs w:val="24"/>
        </w:rPr>
        <w:t xml:space="preserve"> или 93% к анало</w:t>
      </w:r>
      <w:r>
        <w:rPr>
          <w:sz w:val="24"/>
          <w:szCs w:val="24"/>
        </w:rPr>
        <w:t xml:space="preserve">гичному периоду прошлого года. </w:t>
      </w:r>
    </w:p>
    <w:p w:rsidR="00FB1681" w:rsidRPr="00DA48F7" w:rsidRDefault="00FB1681" w:rsidP="00FB1681">
      <w:pPr>
        <w:ind w:firstLine="708"/>
        <w:rPr>
          <w:i/>
          <w:sz w:val="24"/>
          <w:szCs w:val="24"/>
        </w:rPr>
      </w:pPr>
      <w:r w:rsidRPr="00DA48F7">
        <w:rPr>
          <w:sz w:val="24"/>
          <w:szCs w:val="24"/>
        </w:rPr>
        <w:t xml:space="preserve">Рост количества безработных, зарегистрированных в службе занятости и сокращение количества вакансий, выставляемых организациями на биржу труда, начались с мая текущего года. Пикового значения эти показатели достигли к октябрю, когда уровень зарегистрированной безработицы составил 2,75%, увеличившись по сравнению с началом года в 4,5 раза. Количество зарегистрированных безработных составило 960 человек, что в полтора раза превышало количество предлагаемых свободных вакансий. </w:t>
      </w:r>
      <w:r w:rsidRPr="00DA48F7">
        <w:rPr>
          <w:i/>
          <w:sz w:val="24"/>
          <w:szCs w:val="24"/>
        </w:rPr>
        <w:t>(на 01.01.2020 г. уровень безработицы составлял 0,6 %, а количество безработных - 397 чел.).</w:t>
      </w:r>
    </w:p>
    <w:p w:rsidR="00FB1681" w:rsidRPr="00DA48F7" w:rsidRDefault="00FB1681" w:rsidP="00FB1681">
      <w:pPr>
        <w:ind w:firstLine="720"/>
        <w:rPr>
          <w:sz w:val="24"/>
          <w:szCs w:val="24"/>
        </w:rPr>
      </w:pPr>
      <w:r w:rsidRPr="00DA48F7">
        <w:rPr>
          <w:sz w:val="24"/>
          <w:szCs w:val="24"/>
        </w:rPr>
        <w:t xml:space="preserve">Своеобразным фактором, способствующим росту зарегистрированной безработицы, могли стать меры поддержки, введенные в этот период на федеральном и региональном уровнях.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Они предполагали: значительное увеличение размера пособия для всех категорий безработных (установлено 12130 руб. независимо стажа работы и зарплаты по последнему месту работы), выплаты пособий на детей (федеральные и областные), а также упрощенная регистрация в качестве безработного в дистанционном режиме.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После октября месяца количество безработных начало снижаться; это можно объяснить определенной стабилизацией работы организаций в связи со снятием части ограничений, а также отменой большинства доплат безработным. Тем самым определенной части этой категории стало выгоднее трудоустраиваться, чем получать пособие по безработице. </w:t>
      </w:r>
    </w:p>
    <w:p w:rsidR="00FB1681" w:rsidRPr="00DA48F7" w:rsidRDefault="00FB1681" w:rsidP="00FB1681">
      <w:pPr>
        <w:ind w:firstLine="737"/>
        <w:rPr>
          <w:sz w:val="24"/>
          <w:szCs w:val="24"/>
        </w:rPr>
      </w:pPr>
      <w:r w:rsidRPr="00DA48F7">
        <w:rPr>
          <w:sz w:val="24"/>
          <w:szCs w:val="24"/>
        </w:rPr>
        <w:t>Для стабилизации ситуации на рынке труда службой занятости и ее социальными партнерами реализован комплекс мероприятий по поддержанию и расширению занятости населения, в том числе в рамках государственной программы «Содействие занятости населения Ленинградской области».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Направлено на профессиональное обучение и дополнительное профессиональное образование</w:t>
      </w:r>
      <w:r w:rsidRPr="00DA48F7">
        <w:rPr>
          <w:i/>
          <w:sz w:val="24"/>
          <w:szCs w:val="24"/>
        </w:rPr>
        <w:t xml:space="preserve"> </w:t>
      </w:r>
      <w:r w:rsidRPr="00DA48F7">
        <w:rPr>
          <w:sz w:val="24"/>
          <w:szCs w:val="24"/>
        </w:rPr>
        <w:t xml:space="preserve">152 человека. 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Одно из значимых направлений программы - создание специализированных рабочих мест и содействие трудоустройству инвалидов.</w:t>
      </w:r>
    </w:p>
    <w:p w:rsidR="00FB1681" w:rsidRPr="00DA48F7" w:rsidRDefault="00FB1681" w:rsidP="00FB1681">
      <w:pPr>
        <w:rPr>
          <w:bCs/>
          <w:sz w:val="24"/>
          <w:szCs w:val="24"/>
        </w:rPr>
      </w:pPr>
      <w:r w:rsidRPr="00DA48F7">
        <w:rPr>
          <w:sz w:val="24"/>
          <w:szCs w:val="24"/>
        </w:rPr>
        <w:t>За отчетный период с помощью Центра занятости нашли работу 38 инвалидов, в том числе 3 человека были трудоустроены на созданные для них рабочие места (</w:t>
      </w:r>
      <w:r w:rsidRPr="00DA48F7">
        <w:rPr>
          <w:bCs/>
          <w:sz w:val="24"/>
          <w:szCs w:val="24"/>
        </w:rPr>
        <w:t>в соответствии с их индивидуальными программами реабилитации и с возмещением работодателям затрат на оборудование рабочего места).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>По результатам профессионального отбора и профессиональных консультаций 10 человек были направлены на обучение в АНО «Учебно-деловой центр (Бизнес-инкубатор)» по теме «Введение в предпринимательство».</w:t>
      </w:r>
    </w:p>
    <w:p w:rsidR="00FB1681" w:rsidRPr="00DA48F7" w:rsidRDefault="00FB1681" w:rsidP="00FB1681">
      <w:pPr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>Продолжилась работа по реализации проекта «Займись делом» с целью выведения «из тени» самозанятых граждан. В рамках этого проекта была предоставлена консультационная помощь 13 гражданам по вопросам организации собственного дела.</w:t>
      </w:r>
    </w:p>
    <w:p w:rsidR="00FB1681" w:rsidRPr="00DA48F7" w:rsidRDefault="00FB1681" w:rsidP="00FB1681">
      <w:pPr>
        <w:widowControl w:val="0"/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>Всего за год трудоустроено 863 человека.</w:t>
      </w:r>
    </w:p>
    <w:p w:rsidR="00FB1681" w:rsidRPr="00DA48F7" w:rsidRDefault="00FB1681" w:rsidP="00FB1681">
      <w:pPr>
        <w:shd w:val="clear" w:color="auto" w:fill="FFFFFF"/>
        <w:ind w:firstLine="567"/>
        <w:rPr>
          <w:bCs/>
          <w:sz w:val="24"/>
          <w:szCs w:val="24"/>
        </w:rPr>
      </w:pPr>
      <w:r w:rsidRPr="00DA48F7">
        <w:rPr>
          <w:b/>
          <w:bCs/>
          <w:sz w:val="24"/>
          <w:szCs w:val="24"/>
        </w:rPr>
        <w:t>На 1 июля 2021 года</w:t>
      </w:r>
      <w:r w:rsidRPr="00DA48F7">
        <w:rPr>
          <w:sz w:val="24"/>
          <w:szCs w:val="24"/>
        </w:rPr>
        <w:t xml:space="preserve"> регистрируемый рынок труда характеризуется следующими основными показателями</w:t>
      </w:r>
      <w:r w:rsidRPr="00DA48F7">
        <w:rPr>
          <w:bCs/>
          <w:sz w:val="24"/>
          <w:szCs w:val="24"/>
        </w:rPr>
        <w:t>: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</w:rPr>
      </w:pPr>
      <w:r w:rsidRPr="00DA48F7">
        <w:rPr>
          <w:i/>
          <w:sz w:val="24"/>
          <w:szCs w:val="24"/>
        </w:rPr>
        <w:t>Уровень регистрируемой безработицы</w:t>
      </w:r>
      <w:r w:rsidRPr="00DA48F7">
        <w:rPr>
          <w:sz w:val="24"/>
          <w:szCs w:val="24"/>
        </w:rPr>
        <w:t xml:space="preserve"> на 01.07.2021 года составил 0,63%, что на 1,12 п/п ниже к началу 2021 года (1,75%); к концу года ожидается 0,6%. К концу 2024 года прогнозируется снижение показателя до 0,56%.</w:t>
      </w:r>
    </w:p>
    <w:p w:rsidR="00FB1681" w:rsidRPr="00DA48F7" w:rsidRDefault="00FB1681" w:rsidP="00FB1681">
      <w:pPr>
        <w:numPr>
          <w:ilvl w:val="0"/>
          <w:numId w:val="3"/>
        </w:numPr>
        <w:tabs>
          <w:tab w:val="num" w:pos="0"/>
        </w:tabs>
        <w:ind w:left="0" w:firstLine="540"/>
        <w:rPr>
          <w:sz w:val="24"/>
          <w:szCs w:val="24"/>
        </w:rPr>
      </w:pPr>
      <w:r w:rsidRPr="00DA48F7">
        <w:rPr>
          <w:i/>
          <w:sz w:val="24"/>
          <w:szCs w:val="24"/>
        </w:rPr>
        <w:t>Число зарегистрированных безработны</w:t>
      </w:r>
      <w:r w:rsidRPr="00DA48F7">
        <w:rPr>
          <w:sz w:val="24"/>
          <w:szCs w:val="24"/>
        </w:rPr>
        <w:t>х – 220 человек. По сравнению с началом года – снижение на 388 человек. К концу 2021 года ожидается снижение количества безработных до 210 человек. З</w:t>
      </w:r>
      <w:r w:rsidRPr="00AE054B">
        <w:rPr>
          <w:color w:val="000000"/>
          <w:sz w:val="24"/>
          <w:szCs w:val="24"/>
        </w:rPr>
        <w:t>а период с 2022 по 2024 годы прогнозируется сни</w:t>
      </w:r>
      <w:r w:rsidRPr="00AE054B">
        <w:rPr>
          <w:color w:val="000000"/>
          <w:sz w:val="24"/>
          <w:szCs w:val="24"/>
        </w:rPr>
        <w:lastRenderedPageBreak/>
        <w:t xml:space="preserve">жение показателя на 6% и к концу 2024 года количество безработных составит 195 человек </w:t>
      </w:r>
    </w:p>
    <w:p w:rsidR="00FB1681" w:rsidRPr="00DA48F7" w:rsidRDefault="00FB1681" w:rsidP="00FB1681">
      <w:pPr>
        <w:ind w:firstLine="540"/>
        <w:rPr>
          <w:sz w:val="24"/>
          <w:szCs w:val="24"/>
        </w:rPr>
      </w:pPr>
      <w:r w:rsidRPr="00DA48F7">
        <w:rPr>
          <w:sz w:val="24"/>
          <w:szCs w:val="24"/>
        </w:rPr>
        <w:t>На 01.07.2021 ЦЗН располагал информацией о 1119 вакансиях, предоставленных 122 работодателями.</w:t>
      </w:r>
    </w:p>
    <w:p w:rsidR="00FB1681" w:rsidRPr="00DA48F7" w:rsidRDefault="00FB1681" w:rsidP="00FB1681">
      <w:pPr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 xml:space="preserve">В течение первого полугодия для стабилизации ситуации на рынке труда выполнен комплекс мероприятий по поддержанию и расширению занятости населения района, реализованных службой занятости и ее социальными партнерами, в том числе в рамках государственной программы «Содействие занятости населения Ленинградской области». </w:t>
      </w:r>
    </w:p>
    <w:p w:rsidR="00FB1681" w:rsidRPr="00DA48F7" w:rsidRDefault="00FB1681" w:rsidP="00FB1681">
      <w:pPr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>В числе этих мероприятий: 613 человек получили государственную услугу по профессиональной ориентации; трудоустроено 295 человек, в т.ч. 13 инвалидов, 30 подростков 14-17 лет в летний период. Трудоустроено на временные оплачиваемые общественные работы 60 человек.</w:t>
      </w:r>
    </w:p>
    <w:p w:rsidR="00FB1681" w:rsidRPr="00DA48F7" w:rsidRDefault="00FB1681" w:rsidP="00FB1681">
      <w:pPr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>Ожидается, что к концу года количество заявленных вакансий возрастет до 1400 единиц.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Ситуация с занятостью </w:t>
      </w:r>
      <w:r w:rsidRPr="00DA48F7">
        <w:rPr>
          <w:b/>
          <w:sz w:val="24"/>
          <w:szCs w:val="24"/>
        </w:rPr>
        <w:t>в 2021 году</w:t>
      </w:r>
      <w:r w:rsidRPr="00DA48F7">
        <w:rPr>
          <w:sz w:val="24"/>
          <w:szCs w:val="24"/>
        </w:rPr>
        <w:t xml:space="preserve"> сохранялась стабильной за счёт трудоустройства безработных граждан, увеличения количества вакансий и направления безработных граждан на профессиональное обучение.</w:t>
      </w:r>
    </w:p>
    <w:p w:rsidR="00FB1681" w:rsidRPr="00DA48F7" w:rsidRDefault="00FB1681" w:rsidP="00FB1681">
      <w:pPr>
        <w:ind w:firstLine="708"/>
        <w:rPr>
          <w:sz w:val="24"/>
          <w:szCs w:val="24"/>
        </w:rPr>
      </w:pPr>
      <w:r w:rsidRPr="00DA48F7">
        <w:rPr>
          <w:sz w:val="24"/>
          <w:szCs w:val="24"/>
        </w:rPr>
        <w:t xml:space="preserve">В прогнозируемом периоде ситуация на рынке труда Тихвинского городского поселения будет восстанавливаться в сторону понижения уровня зарегистрированной безработицы, снижения числа безработных и увеличения количества вакансий. Численность занятых в экономике района прогнозируется в количестве 32700 человек (+0,6%). Ожидается, что среднесписочная численность работников крупных и средних предприятий и организаций к концу </w:t>
      </w:r>
      <w:r w:rsidRPr="00DA48F7">
        <w:rPr>
          <w:b/>
          <w:sz w:val="24"/>
          <w:szCs w:val="24"/>
        </w:rPr>
        <w:t>2024 г.</w:t>
      </w:r>
      <w:r w:rsidRPr="00DA48F7">
        <w:rPr>
          <w:sz w:val="24"/>
          <w:szCs w:val="24"/>
        </w:rPr>
        <w:t xml:space="preserve"> составит 20000 человек или 105% к 2021 году. </w:t>
      </w:r>
    </w:p>
    <w:p w:rsidR="00FB1681" w:rsidRPr="00DA48F7" w:rsidRDefault="00FB1681" w:rsidP="00FB1681">
      <w:pPr>
        <w:ind w:firstLine="567"/>
        <w:rPr>
          <w:sz w:val="24"/>
          <w:szCs w:val="24"/>
        </w:rPr>
      </w:pPr>
      <w:r w:rsidRPr="00DA48F7">
        <w:rPr>
          <w:sz w:val="24"/>
          <w:szCs w:val="24"/>
        </w:rPr>
        <w:t xml:space="preserve"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городскому поселению за 6 месяцев 2021 г. составила 50630 рублей. За первое полугодие средняя заработная плата в ТГП увеличилась на 6 % по сравнению с соответствующим периодом прошлого года. Ожидаемый уровень начисленной среднемесячной заработной платы к концу года – 50600 рублей (106% к АППГ). </w:t>
      </w:r>
    </w:p>
    <w:p w:rsidR="00FB1681" w:rsidRPr="00DA48F7" w:rsidRDefault="00FB1681" w:rsidP="00FB1681">
      <w:pPr>
        <w:widowControl w:val="0"/>
        <w:ind w:firstLine="680"/>
        <w:rPr>
          <w:sz w:val="24"/>
          <w:szCs w:val="24"/>
        </w:rPr>
      </w:pPr>
      <w:r w:rsidRPr="00DA48F7">
        <w:rPr>
          <w:sz w:val="24"/>
          <w:szCs w:val="24"/>
        </w:rPr>
        <w:t xml:space="preserve">Прогнозируемый рост среднемесячной начисленной заработной платы работников крупных и средних предприятий: в </w:t>
      </w:r>
      <w:r w:rsidRPr="00DA48F7">
        <w:rPr>
          <w:b/>
          <w:sz w:val="24"/>
          <w:szCs w:val="24"/>
        </w:rPr>
        <w:t>2022</w:t>
      </w:r>
      <w:r w:rsidRPr="00DA48F7">
        <w:rPr>
          <w:sz w:val="24"/>
          <w:szCs w:val="24"/>
        </w:rPr>
        <w:t xml:space="preserve"> – </w:t>
      </w:r>
      <w:r w:rsidRPr="00DA48F7">
        <w:rPr>
          <w:b/>
          <w:sz w:val="24"/>
          <w:szCs w:val="24"/>
        </w:rPr>
        <w:t>2024 гг</w:t>
      </w:r>
      <w:r>
        <w:rPr>
          <w:sz w:val="24"/>
          <w:szCs w:val="24"/>
        </w:rPr>
        <w:t xml:space="preserve">. - на уровне 4% ежегодно. </w:t>
      </w:r>
    </w:p>
    <w:p w:rsidR="00FB1681" w:rsidRDefault="00FB1681" w:rsidP="00FB1681">
      <w:pPr>
        <w:ind w:firstLine="270"/>
        <w:rPr>
          <w:color w:val="000000"/>
          <w:sz w:val="24"/>
          <w:szCs w:val="24"/>
        </w:rPr>
      </w:pPr>
    </w:p>
    <w:p w:rsidR="00FB1681" w:rsidRDefault="00FB1681" w:rsidP="00FB1681">
      <w:pPr>
        <w:jc w:val="center"/>
        <w:rPr>
          <w:b/>
          <w:bCs/>
          <w:szCs w:val="28"/>
        </w:rPr>
        <w:sectPr w:rsidR="00FB1681" w:rsidSect="00AE054B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bookmarkStart w:id="1" w:name="RANGE!A1:H96"/>
    </w:p>
    <w:bookmarkEnd w:id="1"/>
    <w:p w:rsidR="00AE054B" w:rsidRDefault="00AE054B" w:rsidP="00FB1681">
      <w:pPr>
        <w:pStyle w:val="ae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E054B" w:rsidRPr="00AE054B" w:rsidRDefault="00AE054B" w:rsidP="00FB168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054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E054B">
        <w:rPr>
          <w:rFonts w:ascii="Times New Roman" w:hAnsi="Times New Roman"/>
          <w:b/>
          <w:sz w:val="24"/>
          <w:szCs w:val="24"/>
        </w:rPr>
        <w:t xml:space="preserve">. Основные показатели прогноза социально-экономического развития </w:t>
      </w:r>
    </w:p>
    <w:p w:rsidR="00AE054B" w:rsidRPr="00AE054B" w:rsidRDefault="00AE054B" w:rsidP="00FB1681">
      <w:pPr>
        <w:jc w:val="center"/>
        <w:rPr>
          <w:b/>
          <w:bCs/>
          <w:sz w:val="24"/>
          <w:szCs w:val="24"/>
        </w:rPr>
      </w:pPr>
      <w:r w:rsidRPr="00AE054B">
        <w:rPr>
          <w:b/>
          <w:sz w:val="24"/>
          <w:szCs w:val="24"/>
        </w:rPr>
        <w:t>муниципального образования Ленинградской области</w:t>
      </w:r>
      <w:r w:rsidRPr="00AE054B">
        <w:rPr>
          <w:b/>
          <w:bCs/>
          <w:sz w:val="24"/>
          <w:szCs w:val="24"/>
        </w:rPr>
        <w:t xml:space="preserve"> </w:t>
      </w:r>
    </w:p>
    <w:p w:rsidR="00AE054B" w:rsidRPr="00AE054B" w:rsidRDefault="00AE054B" w:rsidP="00FB1681">
      <w:pPr>
        <w:jc w:val="center"/>
        <w:rPr>
          <w:b/>
          <w:bCs/>
          <w:color w:val="000000"/>
          <w:sz w:val="24"/>
          <w:szCs w:val="24"/>
        </w:rPr>
      </w:pPr>
      <w:r w:rsidRPr="00AE054B">
        <w:rPr>
          <w:b/>
          <w:bCs/>
          <w:sz w:val="24"/>
          <w:szCs w:val="24"/>
        </w:rPr>
        <w:t>ТИХВИНСКОЕ ГОРОДСКОЕ ПОСЕЛЕНИЕ</w:t>
      </w:r>
      <w:r w:rsidRPr="00AE054B">
        <w:rPr>
          <w:b/>
          <w:bCs/>
          <w:color w:val="000000"/>
          <w:sz w:val="24"/>
          <w:szCs w:val="24"/>
        </w:rPr>
        <w:t xml:space="preserve">    </w:t>
      </w:r>
    </w:p>
    <w:p w:rsidR="00AE054B" w:rsidRDefault="00AE054B" w:rsidP="00FB1681">
      <w:pPr>
        <w:jc w:val="center"/>
        <w:rPr>
          <w:b/>
          <w:bCs/>
          <w:color w:val="000000"/>
          <w:sz w:val="24"/>
          <w:szCs w:val="24"/>
        </w:rPr>
      </w:pPr>
      <w:r w:rsidRPr="00AE054B">
        <w:rPr>
          <w:b/>
          <w:bCs/>
          <w:color w:val="000000"/>
          <w:sz w:val="24"/>
          <w:szCs w:val="24"/>
        </w:rPr>
        <w:t xml:space="preserve"> на 2022-2024 годы</w:t>
      </w:r>
    </w:p>
    <w:p w:rsidR="00AE054B" w:rsidRPr="00AE054B" w:rsidRDefault="00AE054B" w:rsidP="00FB1681">
      <w:pPr>
        <w:jc w:val="center"/>
        <w:rPr>
          <w:b/>
          <w:bCs/>
          <w:sz w:val="24"/>
          <w:szCs w:val="24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2552"/>
        <w:gridCol w:w="1276"/>
        <w:gridCol w:w="1275"/>
        <w:gridCol w:w="1134"/>
        <w:gridCol w:w="1134"/>
        <w:gridCol w:w="1278"/>
      </w:tblGrid>
      <w:tr w:rsidR="00FB1681" w:rsidRPr="00AE054B" w:rsidTr="00D87103"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№ п/п</w:t>
            </w:r>
          </w:p>
        </w:tc>
        <w:tc>
          <w:tcPr>
            <w:tcW w:w="5636" w:type="dxa"/>
            <w:vMerge w:val="restart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Наименование, раздела, показателя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Отчет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Оценка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Прогноз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2024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I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Демографические показатели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населения (на 1 января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60 014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59 215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58 595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58 075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57 615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в том числе: городское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58 116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57 327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56 734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56 285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55 835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                сельское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1 898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1 888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1 861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1 810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1 780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10 215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9 830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9 750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9 725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9 620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31 151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31 850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31 710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31 680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31 710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18 648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17 535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17 135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16 670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16 258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населения среднегодовая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59 614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58 905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58 335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57 845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57 395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Число родившихся (без учета мертворожденных)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481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480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480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480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480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Число умерших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1 082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1 100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1 000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950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950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Миграционный прирост (-убыль)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-198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Общий коэффициент рождаемости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чел. на 1 тыс. чел.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8,1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8,1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8,2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8,3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8,4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Общий коэффициент смертности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чел. на 1 тыс. чел.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18,2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18,7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17,1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16,4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16,6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Коэффициент естественного прироста (убыли)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чел. на 1 тыс. чел.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-10,1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-10,5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-8,9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-8,0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-8,2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Коэффициент миграционного прироста (убыли)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чел. на 1 тыс. чел.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-3,3</w:t>
            </w:r>
          </w:p>
        </w:tc>
        <w:tc>
          <w:tcPr>
            <w:tcW w:w="1275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0,1</w:t>
            </w:r>
          </w:p>
        </w:tc>
        <w:tc>
          <w:tcPr>
            <w:tcW w:w="1278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0,5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II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Промышленное производство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70 517,6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71 685,5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73 688,9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76 359,2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79 336,9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Индекс промышленного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101,2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AE054B">
              <w:rPr>
                <w:b/>
                <w:bCs/>
                <w:sz w:val="23"/>
                <w:szCs w:val="23"/>
              </w:rPr>
              <w:t>Обрабатывающие производства" (Раздел С)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69 897,3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71 010,6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72 986,2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75 627,6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78 575,2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101,2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пищевых продуктов (группировка 10)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45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894,5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одежды (группировка 14)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358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3.7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1 314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1 379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111,5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101,0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3.15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металлургическое (группировка 24)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3 707,6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10 085,0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9 770,0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9 770,0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9 770,0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96,2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95,8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3.19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машин и оборудования, не включенных в другие группировки (группировка 28)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1 233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1 270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1 276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1 283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96,5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96,3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60 149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54 280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56 280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58 640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61 270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Производство мебели (группировка 31)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3 467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3 841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4 038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4 240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4 470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100,6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Объем отгруженных товаров собственного производ</w:t>
            </w:r>
            <w:r w:rsidRPr="00AE054B">
              <w:rPr>
                <w:sz w:val="23"/>
                <w:szCs w:val="23"/>
              </w:rPr>
              <w:lastRenderedPageBreak/>
              <w:t>ства, выполненных работ и услуг собственными силами по виду экономической деятельности</w:t>
            </w:r>
            <w:r w:rsidRPr="00AE054B">
              <w:rPr>
                <w:b/>
                <w:bCs/>
                <w:sz w:val="23"/>
                <w:szCs w:val="23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lastRenderedPageBreak/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246,9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275,8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287,2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298,9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AE054B">
              <w:rPr>
                <w:b/>
                <w:bCs/>
                <w:sz w:val="23"/>
                <w:szCs w:val="23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372,8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427,0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444,4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462,7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100,1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IV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1 507,8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Индекс производства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102,5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Кв. метров общей площади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8 900,0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7 000,0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7 500,0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в том числе индивидуальных жилых домов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Кв. метров общей площади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8 900,0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7 000,0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7 500,0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Кв. метров общей площади на 1 чел.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32,7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32,95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VI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Потребительский рынок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36" w:type="dxa"/>
            <w:vMerge w:val="restart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Оборот розничной торговли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9 281,53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11 209,00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12 335,00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13 565,00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14 925,00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% в сопоставимых ценах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120,8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105,8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105,8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</w:t>
            </w:r>
          </w:p>
        </w:tc>
        <w:tc>
          <w:tcPr>
            <w:tcW w:w="5636" w:type="dxa"/>
            <w:vMerge w:val="restart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 xml:space="preserve">Объем платных услуг населению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494,9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558,4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586,9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</w:p>
        </w:tc>
        <w:tc>
          <w:tcPr>
            <w:tcW w:w="5636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100,5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101,0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VII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Малое и среднее предпринимательство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Количество малых и средних предприятий, включая </w:t>
            </w:r>
            <w:r w:rsidRPr="00AE054B">
              <w:rPr>
                <w:color w:val="000000"/>
                <w:sz w:val="23"/>
                <w:szCs w:val="23"/>
              </w:rPr>
              <w:lastRenderedPageBreak/>
              <w:t>микропредприятия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1 958,0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1 913,0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2 000,0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2 050,0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8 200,0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8 200,0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8 220,0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8 300,0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8 400,0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Оборот малых и средних предприятий, включая микропредприятия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3 500,0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4 400,0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4 800,0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4 900,0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VIII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Инвестиции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sz w:val="23"/>
                <w:szCs w:val="23"/>
              </w:rPr>
            </w:pPr>
            <w:r w:rsidRPr="00AE054B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Инвестиции в основной капитал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1 995,7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1 365,5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1 605,9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1 920,96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2 190,8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Индекс физического объема инвестиций в основной капитал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113,6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108,1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С: 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1 100,0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2.4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2.12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L: Деятельность по операциям с недвижимым имуществом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2.19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Раздел S: Предоставление прочих видов услуг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1 165,4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670,9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781,0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850,8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1 995,7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1 365,5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1 605,9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1 921,0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2 190,8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Собственные средства предприятий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1 260,2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1 114,2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1 270,6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Привлеченные средства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573,5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806,8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920,1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Бюджетные средства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861,9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3.2.1.1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    из федерального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3.2.1.2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    из областного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680,7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3.2.1.3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    из бюджета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3.2.2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  Прочие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lastRenderedPageBreak/>
              <w:t>IX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1 097,9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365,8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342,5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Собственные (налоговые и неналоговые)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352,3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314,1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319,3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324,3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Налоговые доходы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278,5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279,6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285,4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290,5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Неналоговые доходы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33,9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33,8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265,7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763,8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46,5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18,2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1 149,6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510,8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372,3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349,5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 xml:space="preserve">    в том числе муниципальные программы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1 146,9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338,5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311,6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-35,4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-51,7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-39,7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-6,5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-7,0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Муниципальный долг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35,0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32,5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Рынок труда и занятость населения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054B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занятых в экономике (среднегодовая)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32 570,0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32 570,0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32 600,0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32 650,0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32 700,0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608,0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195,0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Уровень зарегистрированной безработицы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0,59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0,57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0,56</w:t>
            </w:r>
          </w:p>
        </w:tc>
      </w:tr>
      <w:tr w:rsidR="00FB1681" w:rsidRPr="00AE054B" w:rsidTr="00D87103">
        <w:tc>
          <w:tcPr>
            <w:tcW w:w="709" w:type="dxa"/>
            <w:shd w:val="clear" w:color="auto" w:fill="auto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Единиц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1 550,0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Среднесписочная численность работников организаций (без внешних совместителей) (кр+ср)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20 852,0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19 000,0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19 300,0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19 600,0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20 000,0</w:t>
            </w:r>
          </w:p>
        </w:tc>
      </w:tr>
      <w:tr w:rsidR="00FB1681" w:rsidRPr="00AE054B" w:rsidTr="00D87103">
        <w:tc>
          <w:tcPr>
            <w:tcW w:w="709" w:type="dxa"/>
            <w:vMerge w:val="restart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636" w:type="dxa"/>
            <w:vMerge w:val="restart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47 522,0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50 600,0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52 600,0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54 700,0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56 900,0</w:t>
            </w:r>
          </w:p>
        </w:tc>
      </w:tr>
      <w:tr w:rsidR="00FB1681" w:rsidRPr="00AE054B" w:rsidTr="00D87103">
        <w:tc>
          <w:tcPr>
            <w:tcW w:w="709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36" w:type="dxa"/>
            <w:vMerge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% к предыдущему году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96,0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104,0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104,0</w:t>
            </w:r>
          </w:p>
        </w:tc>
      </w:tr>
      <w:tr w:rsidR="00FB1681" w:rsidRPr="00AE054B" w:rsidTr="00D87103">
        <w:tc>
          <w:tcPr>
            <w:tcW w:w="709" w:type="dxa"/>
            <w:shd w:val="clear" w:color="000000" w:fill="FFFFFF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7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sz w:val="23"/>
                <w:szCs w:val="23"/>
              </w:rPr>
            </w:pPr>
            <w:r w:rsidRPr="00AE054B">
              <w:rPr>
                <w:sz w:val="23"/>
                <w:szCs w:val="23"/>
              </w:rPr>
              <w:t>млн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11 891,0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11 536,8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12 182,2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12 865,4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B1681" w:rsidRPr="00AE054B" w:rsidRDefault="00FB1681" w:rsidP="00FB1681">
            <w:pPr>
              <w:jc w:val="center"/>
              <w:rPr>
                <w:color w:val="000000"/>
                <w:sz w:val="23"/>
                <w:szCs w:val="23"/>
              </w:rPr>
            </w:pPr>
            <w:r w:rsidRPr="00AE054B">
              <w:rPr>
                <w:color w:val="000000"/>
                <w:sz w:val="23"/>
                <w:szCs w:val="23"/>
              </w:rPr>
              <w:t>13 656,0</w:t>
            </w:r>
          </w:p>
        </w:tc>
      </w:tr>
    </w:tbl>
    <w:p w:rsidR="00FB1681" w:rsidRDefault="00FB1681" w:rsidP="00FB1681">
      <w:pPr>
        <w:ind w:firstLine="270"/>
        <w:rPr>
          <w:color w:val="000000"/>
          <w:sz w:val="24"/>
          <w:szCs w:val="24"/>
        </w:rPr>
      </w:pPr>
    </w:p>
    <w:p w:rsidR="00FB1681" w:rsidRPr="00DA15D5" w:rsidRDefault="00D87103" w:rsidP="00D8710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FB1681" w:rsidRPr="000D2CD8" w:rsidRDefault="00FB1681" w:rsidP="001A2440">
      <w:pPr>
        <w:ind w:right="-1" w:firstLine="709"/>
        <w:rPr>
          <w:sz w:val="22"/>
          <w:szCs w:val="22"/>
        </w:rPr>
      </w:pPr>
    </w:p>
    <w:sectPr w:rsidR="00FB1681" w:rsidRPr="000D2CD8" w:rsidSect="00FB1681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4A" w:rsidRDefault="004D324A" w:rsidP="00AE054B">
      <w:r>
        <w:separator/>
      </w:r>
    </w:p>
  </w:endnote>
  <w:endnote w:type="continuationSeparator" w:id="0">
    <w:p w:rsidR="004D324A" w:rsidRDefault="004D324A" w:rsidP="00AE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4A" w:rsidRDefault="004D324A" w:rsidP="00AE054B">
      <w:r>
        <w:separator/>
      </w:r>
    </w:p>
  </w:footnote>
  <w:footnote w:type="continuationSeparator" w:id="0">
    <w:p w:rsidR="004D324A" w:rsidRDefault="004D324A" w:rsidP="00AE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4B" w:rsidRDefault="00AE05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83D18">
      <w:rPr>
        <w:noProof/>
      </w:rPr>
      <w:t>2</w:t>
    </w:r>
    <w:r>
      <w:fldChar w:fldCharType="end"/>
    </w:r>
  </w:p>
  <w:p w:rsidR="00AE054B" w:rsidRDefault="00AE05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3D18"/>
    <w:rsid w:val="0043001D"/>
    <w:rsid w:val="004914DD"/>
    <w:rsid w:val="004D324A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054B"/>
    <w:rsid w:val="00AE1A2A"/>
    <w:rsid w:val="00B52D22"/>
    <w:rsid w:val="00B83D8D"/>
    <w:rsid w:val="00B95FEE"/>
    <w:rsid w:val="00BF2B0B"/>
    <w:rsid w:val="00D368DC"/>
    <w:rsid w:val="00D87103"/>
    <w:rsid w:val="00D97342"/>
    <w:rsid w:val="00E16B19"/>
    <w:rsid w:val="00F4320C"/>
    <w:rsid w:val="00F71B7A"/>
    <w:rsid w:val="00F913E5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6F243"/>
  <w15:chartTrackingRefBased/>
  <w15:docId w15:val="{F4528FF1-3C11-454C-869B-8570CDB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1681"/>
    <w:rPr>
      <w:b/>
      <w:sz w:val="24"/>
    </w:rPr>
  </w:style>
  <w:style w:type="paragraph" w:customStyle="1" w:styleId="Heading">
    <w:name w:val="Heading"/>
    <w:uiPriority w:val="99"/>
    <w:rsid w:val="00FB168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ab">
    <w:name w:val="Обычн"/>
    <w:link w:val="ac"/>
    <w:rsid w:val="00FB1681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c">
    <w:name w:val="Обычн Знак"/>
    <w:link w:val="ab"/>
    <w:locked/>
    <w:rsid w:val="00FB1681"/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link w:val="a5"/>
    <w:uiPriority w:val="99"/>
    <w:rsid w:val="00FB1681"/>
    <w:rPr>
      <w:sz w:val="24"/>
    </w:rPr>
  </w:style>
  <w:style w:type="paragraph" w:styleId="ad">
    <w:name w:val="List Paragraph"/>
    <w:basedOn w:val="a"/>
    <w:uiPriority w:val="34"/>
    <w:qFormat/>
    <w:rsid w:val="00FB1681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FB1681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FB1681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0">
    <w:name w:val="xl70"/>
    <w:basedOn w:val="a"/>
    <w:rsid w:val="00FB168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FB168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FB1681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FB168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B1681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B1681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168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B1681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B16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B16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B1681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4">
    <w:name w:val="xl114"/>
    <w:basedOn w:val="a"/>
    <w:rsid w:val="00FB1681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5">
    <w:name w:val="xl115"/>
    <w:basedOn w:val="a"/>
    <w:rsid w:val="00FB1681"/>
    <w:pPr>
      <w:spacing w:before="100" w:beforeAutospacing="1" w:after="100" w:afterAutospacing="1"/>
      <w:jc w:val="center"/>
    </w:pPr>
    <w:rPr>
      <w:szCs w:val="28"/>
    </w:rPr>
  </w:style>
  <w:style w:type="paragraph" w:customStyle="1" w:styleId="xl116">
    <w:name w:val="xl116"/>
    <w:basedOn w:val="a"/>
    <w:rsid w:val="00FB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168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B168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FB1681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B1681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FB16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2021-11-11T13:15:00Z</cp:lastPrinted>
  <dcterms:created xsi:type="dcterms:W3CDTF">2021-11-11T12:24:00Z</dcterms:created>
  <dcterms:modified xsi:type="dcterms:W3CDTF">2021-11-11T13:15:00Z</dcterms:modified>
</cp:coreProperties>
</file>