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3473E" w:rsidRDefault="00B52D22">
      <w:pPr>
        <w:pStyle w:val="4"/>
      </w:pPr>
      <w:r w:rsidRPr="0063473E">
        <w:t>АДМИНИСТРАЦИЯ  МУНИЦИПАЛЬНОГО  ОБРАЗОВАНИЯ</w:t>
      </w:r>
    </w:p>
    <w:p w:rsidR="00B52D22" w:rsidRPr="0063473E" w:rsidRDefault="00B52D22">
      <w:pPr>
        <w:jc w:val="center"/>
        <w:rPr>
          <w:b/>
          <w:sz w:val="22"/>
        </w:rPr>
      </w:pPr>
      <w:r w:rsidRPr="0063473E">
        <w:rPr>
          <w:b/>
          <w:sz w:val="22"/>
        </w:rPr>
        <w:t xml:space="preserve">ТИХВИНСКИЙ  МУНИЦИПАЛЬНЫЙ  РАЙОН </w:t>
      </w:r>
    </w:p>
    <w:p w:rsidR="00B52D22" w:rsidRPr="0063473E" w:rsidRDefault="00B52D22">
      <w:pPr>
        <w:jc w:val="center"/>
        <w:rPr>
          <w:b/>
          <w:sz w:val="22"/>
        </w:rPr>
      </w:pPr>
      <w:r w:rsidRPr="0063473E">
        <w:rPr>
          <w:b/>
          <w:sz w:val="22"/>
        </w:rPr>
        <w:t>ЛЕНИНГРАДСКОЙ  ОБЛАСТИ</w:t>
      </w:r>
    </w:p>
    <w:p w:rsidR="00B52D22" w:rsidRPr="0063473E" w:rsidRDefault="00B52D22">
      <w:pPr>
        <w:jc w:val="center"/>
        <w:rPr>
          <w:b/>
          <w:sz w:val="22"/>
        </w:rPr>
      </w:pPr>
      <w:r w:rsidRPr="0063473E">
        <w:rPr>
          <w:b/>
          <w:sz w:val="22"/>
        </w:rPr>
        <w:t>(АДМИНИСТРАЦИЯ  ТИХВИНСКОГО  РАЙОНА)</w:t>
      </w:r>
    </w:p>
    <w:p w:rsidR="00B52D22" w:rsidRPr="0063473E" w:rsidRDefault="00B52D22">
      <w:pPr>
        <w:jc w:val="center"/>
        <w:rPr>
          <w:b/>
          <w:sz w:val="32"/>
        </w:rPr>
      </w:pPr>
    </w:p>
    <w:p w:rsidR="00B52D22" w:rsidRPr="0063473E" w:rsidRDefault="00B52D22">
      <w:pPr>
        <w:jc w:val="center"/>
        <w:rPr>
          <w:sz w:val="10"/>
        </w:rPr>
      </w:pPr>
      <w:r w:rsidRPr="0063473E">
        <w:rPr>
          <w:b/>
          <w:sz w:val="32"/>
        </w:rPr>
        <w:t>ПОСТАНОВЛЕНИЕ</w:t>
      </w:r>
    </w:p>
    <w:p w:rsidR="00B52D22" w:rsidRPr="0063473E" w:rsidRDefault="00B52D22">
      <w:pPr>
        <w:jc w:val="center"/>
        <w:rPr>
          <w:sz w:val="10"/>
        </w:rPr>
      </w:pPr>
    </w:p>
    <w:p w:rsidR="00B52D22" w:rsidRPr="0063473E" w:rsidRDefault="00B52D22">
      <w:pPr>
        <w:jc w:val="center"/>
        <w:rPr>
          <w:sz w:val="10"/>
        </w:rPr>
      </w:pPr>
    </w:p>
    <w:p w:rsidR="00B52D22" w:rsidRPr="0063473E" w:rsidRDefault="00B52D22">
      <w:pPr>
        <w:tabs>
          <w:tab w:val="left" w:pos="4962"/>
        </w:tabs>
        <w:rPr>
          <w:sz w:val="16"/>
        </w:rPr>
      </w:pPr>
    </w:p>
    <w:p w:rsidR="00B52D22" w:rsidRPr="0063473E" w:rsidRDefault="00B52D22">
      <w:pPr>
        <w:tabs>
          <w:tab w:val="left" w:pos="4962"/>
        </w:tabs>
        <w:jc w:val="center"/>
        <w:rPr>
          <w:sz w:val="16"/>
        </w:rPr>
      </w:pPr>
    </w:p>
    <w:p w:rsidR="00B52D22" w:rsidRPr="0063473E" w:rsidRDefault="00B52D22">
      <w:pPr>
        <w:tabs>
          <w:tab w:val="left" w:pos="851"/>
          <w:tab w:val="left" w:pos="3686"/>
        </w:tabs>
        <w:rPr>
          <w:sz w:val="24"/>
        </w:rPr>
      </w:pPr>
    </w:p>
    <w:p w:rsidR="00B52D22" w:rsidRPr="0063473E" w:rsidRDefault="0063473E">
      <w:pPr>
        <w:tabs>
          <w:tab w:val="left" w:pos="567"/>
          <w:tab w:val="left" w:pos="3686"/>
        </w:tabs>
      </w:pPr>
      <w:r w:rsidRPr="0063473E">
        <w:t xml:space="preserve">              27 июня 2024 г.         01-1465-а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D0417" w:rsidTr="003D0417">
        <w:tc>
          <w:tcPr>
            <w:tcW w:w="4928" w:type="dxa"/>
            <w:tcBorders>
              <w:top w:val="nil"/>
              <w:left w:val="nil"/>
              <w:bottom w:val="nil"/>
              <w:right w:val="nil"/>
            </w:tcBorders>
            <w:shd w:val="clear" w:color="auto" w:fill="auto"/>
          </w:tcPr>
          <w:p w:rsidR="008A3858" w:rsidRPr="003D0417" w:rsidRDefault="00E70368" w:rsidP="003D0417">
            <w:pPr>
              <w:rPr>
                <w:sz w:val="24"/>
                <w:szCs w:val="24"/>
              </w:rPr>
            </w:pPr>
            <w:r w:rsidRPr="003D0417">
              <w:rPr>
                <w:sz w:val="24"/>
                <w:szCs w:val="24"/>
              </w:rPr>
              <w:t>О внесении 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30 октября 2023 года №01-2711-а</w:t>
            </w:r>
          </w:p>
        </w:tc>
      </w:tr>
    </w:tbl>
    <w:p w:rsidR="00554BEC" w:rsidRPr="00945ECB" w:rsidRDefault="00E70368" w:rsidP="00E70368">
      <w:pPr>
        <w:ind w:right="-1"/>
        <w:rPr>
          <w:sz w:val="22"/>
          <w:szCs w:val="22"/>
        </w:rPr>
      </w:pPr>
      <w:r w:rsidRPr="00945ECB">
        <w:rPr>
          <w:sz w:val="22"/>
          <w:szCs w:val="22"/>
        </w:rPr>
        <w:t>21, 2400, ДО, НПА</w:t>
      </w:r>
    </w:p>
    <w:p w:rsidR="00E70368" w:rsidRPr="00FE1C23" w:rsidRDefault="00E70368" w:rsidP="00E70368">
      <w:pPr>
        <w:ind w:right="-1"/>
        <w:rPr>
          <w:sz w:val="20"/>
          <w:szCs w:val="22"/>
        </w:rPr>
      </w:pPr>
    </w:p>
    <w:p w:rsidR="00E70368" w:rsidRPr="00221EEC" w:rsidRDefault="00E70368" w:rsidP="00E70368">
      <w:pPr>
        <w:ind w:right="-1" w:firstLine="709"/>
        <w:rPr>
          <w:sz w:val="27"/>
          <w:szCs w:val="27"/>
        </w:rPr>
      </w:pPr>
      <w:r w:rsidRPr="00221EEC">
        <w:rPr>
          <w:sz w:val="27"/>
          <w:szCs w:val="27"/>
        </w:rPr>
        <w:t xml:space="preserve">В целях реализации комплексного подхода к повышению эффективности системы социальной поддержки населения Тихвинского района; в соответствии с постановлением администрации Тихвинского района от 22 </w:t>
      </w:r>
      <w:bookmarkStart w:id="0" w:name="_GoBack"/>
      <w:bookmarkEnd w:id="0"/>
      <w:r w:rsidRPr="00221EEC">
        <w:rPr>
          <w:sz w:val="27"/>
          <w:szCs w:val="27"/>
        </w:rPr>
        <w:t>февраля 2024 года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rsidR="00E70368" w:rsidRPr="00221EEC" w:rsidRDefault="00E70368" w:rsidP="00E70368">
      <w:pPr>
        <w:ind w:right="-1" w:firstLine="709"/>
        <w:rPr>
          <w:sz w:val="27"/>
          <w:szCs w:val="27"/>
        </w:rPr>
      </w:pPr>
      <w:r w:rsidRPr="00221EEC">
        <w:rPr>
          <w:sz w:val="27"/>
          <w:szCs w:val="27"/>
        </w:rPr>
        <w:t>1.</w:t>
      </w:r>
      <w:r w:rsidRPr="00221EEC">
        <w:rPr>
          <w:sz w:val="27"/>
          <w:szCs w:val="27"/>
        </w:rPr>
        <w:tab/>
        <w:t>Внести изменения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30 октября 2023 года №01-2711-а, изложив Приложение 2 «План реализации муниципальной программы Тихвинского района «Социальная поддержка отдельных категорий граждан в Тихвинском районе» в новой редакции</w:t>
      </w:r>
      <w:r w:rsidR="00FE1C23">
        <w:rPr>
          <w:sz w:val="27"/>
          <w:szCs w:val="27"/>
        </w:rPr>
        <w:t xml:space="preserve"> </w:t>
      </w:r>
      <w:r w:rsidR="00FE1C23" w:rsidRPr="00221EEC">
        <w:rPr>
          <w:sz w:val="27"/>
          <w:szCs w:val="27"/>
        </w:rPr>
        <w:t>(приложение)</w:t>
      </w:r>
      <w:r w:rsidRPr="00221EEC">
        <w:rPr>
          <w:sz w:val="27"/>
          <w:szCs w:val="27"/>
        </w:rPr>
        <w:t>.</w:t>
      </w:r>
    </w:p>
    <w:p w:rsidR="00E70368" w:rsidRPr="00221EEC" w:rsidRDefault="00E70368" w:rsidP="00E70368">
      <w:pPr>
        <w:ind w:right="-1" w:firstLine="709"/>
        <w:rPr>
          <w:sz w:val="27"/>
          <w:szCs w:val="27"/>
        </w:rPr>
      </w:pPr>
      <w:r w:rsidRPr="00221EEC">
        <w:rPr>
          <w:sz w:val="27"/>
          <w:szCs w:val="27"/>
        </w:rPr>
        <w:t>2.</w:t>
      </w:r>
      <w:r w:rsidRPr="00221EEC">
        <w:rPr>
          <w:sz w:val="27"/>
          <w:szCs w:val="27"/>
        </w:rPr>
        <w:tab/>
        <w:t xml:space="preserve">Признать утратившим силу постановление администрации Тихвинского района </w:t>
      </w:r>
      <w:r w:rsidRPr="00FE1C23">
        <w:rPr>
          <w:b/>
          <w:sz w:val="27"/>
          <w:szCs w:val="27"/>
        </w:rPr>
        <w:t xml:space="preserve">от 28 марта 2024 года №01-654-а </w:t>
      </w:r>
      <w:r w:rsidRPr="00221EEC">
        <w:rPr>
          <w:sz w:val="27"/>
          <w:szCs w:val="27"/>
        </w:rPr>
        <w:t>«О внесении 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30 октября 2023 года №01-2711-а».</w:t>
      </w:r>
    </w:p>
    <w:p w:rsidR="00E70368" w:rsidRPr="00221EEC" w:rsidRDefault="00E70368" w:rsidP="00E70368">
      <w:pPr>
        <w:ind w:right="-1" w:firstLine="709"/>
        <w:rPr>
          <w:sz w:val="27"/>
          <w:szCs w:val="27"/>
        </w:rPr>
      </w:pPr>
      <w:r w:rsidRPr="00221EEC">
        <w:rPr>
          <w:sz w:val="27"/>
          <w:szCs w:val="27"/>
        </w:rPr>
        <w:t>3.</w:t>
      </w:r>
      <w:r w:rsidRPr="00221EEC">
        <w:rPr>
          <w:sz w:val="27"/>
          <w:szCs w:val="27"/>
        </w:rPr>
        <w:tab/>
        <w:t>Обнародовать настоящее постановление в сети Интернет на официальном сайте Тихвинского района.</w:t>
      </w:r>
    </w:p>
    <w:p w:rsidR="00E70368" w:rsidRPr="00221EEC" w:rsidRDefault="00E70368" w:rsidP="00E70368">
      <w:pPr>
        <w:ind w:right="-1" w:firstLine="709"/>
        <w:rPr>
          <w:sz w:val="27"/>
          <w:szCs w:val="27"/>
        </w:rPr>
      </w:pPr>
      <w:r w:rsidRPr="00221EEC">
        <w:rPr>
          <w:sz w:val="27"/>
          <w:szCs w:val="27"/>
        </w:rPr>
        <w:t>4.</w:t>
      </w:r>
      <w:r w:rsidRPr="00221EEC">
        <w:rPr>
          <w:sz w:val="27"/>
          <w:szCs w:val="27"/>
        </w:rPr>
        <w:tab/>
        <w:t>Контроль за исполнением постановления возложить на заместителя главы администрации Тихвинского района по социальным и общим вопросам.</w:t>
      </w:r>
    </w:p>
    <w:p w:rsidR="00E70368" w:rsidRPr="00221EEC" w:rsidRDefault="00E70368" w:rsidP="00E70368">
      <w:pPr>
        <w:ind w:right="-1" w:firstLine="709"/>
        <w:rPr>
          <w:sz w:val="27"/>
          <w:szCs w:val="27"/>
        </w:rPr>
      </w:pPr>
      <w:r w:rsidRPr="00221EEC">
        <w:rPr>
          <w:sz w:val="27"/>
          <w:szCs w:val="27"/>
        </w:rPr>
        <w:t>5.</w:t>
      </w:r>
      <w:r w:rsidRPr="00221EEC">
        <w:rPr>
          <w:sz w:val="27"/>
          <w:szCs w:val="27"/>
        </w:rPr>
        <w:tab/>
        <w:t>Постановление вступает в силу с момента подписания и распространяется на правоотношения, возникшие с 1 января 2024 года.</w:t>
      </w:r>
    </w:p>
    <w:p w:rsidR="00E70368" w:rsidRPr="00221EEC" w:rsidRDefault="00E70368" w:rsidP="00E70368">
      <w:pPr>
        <w:ind w:right="-1"/>
        <w:rPr>
          <w:sz w:val="27"/>
          <w:szCs w:val="27"/>
        </w:rPr>
      </w:pPr>
    </w:p>
    <w:p w:rsidR="00E70368" w:rsidRPr="00221EEC" w:rsidRDefault="00E70368" w:rsidP="00E70368">
      <w:pPr>
        <w:ind w:right="-1"/>
        <w:rPr>
          <w:sz w:val="27"/>
          <w:szCs w:val="27"/>
        </w:rPr>
      </w:pPr>
    </w:p>
    <w:p w:rsidR="00221EEC" w:rsidRDefault="00221EEC" w:rsidP="00E70368">
      <w:pPr>
        <w:ind w:right="-1"/>
        <w:rPr>
          <w:sz w:val="27"/>
          <w:szCs w:val="27"/>
        </w:rPr>
      </w:pPr>
      <w:r w:rsidRPr="00221EEC">
        <w:rPr>
          <w:sz w:val="27"/>
          <w:szCs w:val="27"/>
        </w:rPr>
        <w:t xml:space="preserve">Глава администрации                                                         </w:t>
      </w:r>
      <w:r w:rsidR="00FE1C23">
        <w:rPr>
          <w:sz w:val="27"/>
          <w:szCs w:val="27"/>
        </w:rPr>
        <w:t xml:space="preserve">     </w:t>
      </w:r>
      <w:r w:rsidRPr="00221EEC">
        <w:rPr>
          <w:sz w:val="27"/>
          <w:szCs w:val="27"/>
        </w:rPr>
        <w:t xml:space="preserve">            Ю.А. Наумов</w:t>
      </w: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345DC0">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345DC0" w:rsidTr="0063473E">
        <w:trPr>
          <w:trHeight w:val="168"/>
        </w:trPr>
        <w:tc>
          <w:tcPr>
            <w:tcW w:w="3760" w:type="pct"/>
          </w:tcPr>
          <w:p w:rsidR="00345DC0" w:rsidRPr="00CB72DF" w:rsidRDefault="00345DC0" w:rsidP="0063473E">
            <w:pPr>
              <w:ind w:right="-1"/>
              <w:rPr>
                <w:sz w:val="22"/>
                <w:szCs w:val="22"/>
              </w:rPr>
            </w:pPr>
            <w:r>
              <w:rPr>
                <w:sz w:val="22"/>
                <w:szCs w:val="22"/>
              </w:rPr>
              <w:t>Заместитель главы администрации по социальным и общим вопросам</w:t>
            </w:r>
          </w:p>
        </w:tc>
        <w:tc>
          <w:tcPr>
            <w:tcW w:w="1240" w:type="pct"/>
          </w:tcPr>
          <w:p w:rsidR="00345DC0" w:rsidRPr="00CB72DF" w:rsidRDefault="00345DC0" w:rsidP="0063473E">
            <w:pPr>
              <w:ind w:right="-1"/>
              <w:rPr>
                <w:sz w:val="22"/>
                <w:szCs w:val="22"/>
              </w:rPr>
            </w:pPr>
            <w:r>
              <w:rPr>
                <w:sz w:val="22"/>
                <w:szCs w:val="22"/>
              </w:rPr>
              <w:t>Котова Е.Ю.</w:t>
            </w:r>
          </w:p>
        </w:tc>
      </w:tr>
      <w:tr w:rsidR="00345DC0" w:rsidTr="0063473E">
        <w:trPr>
          <w:trHeight w:val="67"/>
        </w:trPr>
        <w:tc>
          <w:tcPr>
            <w:tcW w:w="3760" w:type="pct"/>
          </w:tcPr>
          <w:p w:rsidR="00345DC0" w:rsidRPr="00CB72DF" w:rsidRDefault="00345DC0" w:rsidP="0063473E">
            <w:pPr>
              <w:jc w:val="left"/>
              <w:rPr>
                <w:sz w:val="22"/>
                <w:szCs w:val="22"/>
              </w:rPr>
            </w:pPr>
            <w:r>
              <w:rPr>
                <w:sz w:val="22"/>
                <w:szCs w:val="22"/>
              </w:rPr>
              <w:t>Заместитель главы администрации – председатель комитета финансов</w:t>
            </w:r>
          </w:p>
        </w:tc>
        <w:tc>
          <w:tcPr>
            <w:tcW w:w="1240" w:type="pct"/>
          </w:tcPr>
          <w:p w:rsidR="00345DC0" w:rsidRPr="00CB72DF" w:rsidRDefault="00345DC0" w:rsidP="0063473E">
            <w:pPr>
              <w:rPr>
                <w:sz w:val="22"/>
                <w:szCs w:val="22"/>
              </w:rPr>
            </w:pPr>
            <w:r>
              <w:rPr>
                <w:sz w:val="22"/>
                <w:szCs w:val="22"/>
              </w:rPr>
              <w:t>Суворова С.А.</w:t>
            </w:r>
          </w:p>
        </w:tc>
      </w:tr>
      <w:tr w:rsidR="00345DC0" w:rsidTr="0063473E">
        <w:trPr>
          <w:trHeight w:val="67"/>
        </w:trPr>
        <w:tc>
          <w:tcPr>
            <w:tcW w:w="3760" w:type="pct"/>
          </w:tcPr>
          <w:p w:rsidR="00345DC0" w:rsidRDefault="00345DC0" w:rsidP="00345DC0">
            <w:pPr>
              <w:jc w:val="left"/>
              <w:rPr>
                <w:sz w:val="22"/>
                <w:szCs w:val="22"/>
              </w:rPr>
            </w:pPr>
            <w:r>
              <w:rPr>
                <w:sz w:val="22"/>
                <w:szCs w:val="22"/>
              </w:rPr>
              <w:t>И.о. заместителя главы администрации – председателя комитета по экономике и инвестициям</w:t>
            </w:r>
          </w:p>
        </w:tc>
        <w:tc>
          <w:tcPr>
            <w:tcW w:w="1240" w:type="pct"/>
          </w:tcPr>
          <w:p w:rsidR="00345DC0" w:rsidRDefault="00345DC0" w:rsidP="00345DC0">
            <w:pPr>
              <w:rPr>
                <w:sz w:val="22"/>
                <w:szCs w:val="22"/>
              </w:rPr>
            </w:pPr>
          </w:p>
          <w:p w:rsidR="00345DC0" w:rsidRDefault="00345DC0" w:rsidP="00345DC0">
            <w:pPr>
              <w:rPr>
                <w:sz w:val="22"/>
                <w:szCs w:val="22"/>
              </w:rPr>
            </w:pPr>
            <w:r>
              <w:rPr>
                <w:sz w:val="22"/>
                <w:szCs w:val="22"/>
              </w:rPr>
              <w:t>Мастицкая А.В.</w:t>
            </w:r>
          </w:p>
        </w:tc>
      </w:tr>
      <w:tr w:rsidR="00345DC0" w:rsidTr="0063473E">
        <w:trPr>
          <w:trHeight w:val="67"/>
        </w:trPr>
        <w:tc>
          <w:tcPr>
            <w:tcW w:w="3760" w:type="pct"/>
          </w:tcPr>
          <w:p w:rsidR="00345DC0" w:rsidRPr="00CB72DF" w:rsidRDefault="00345DC0" w:rsidP="00345DC0">
            <w:pPr>
              <w:jc w:val="left"/>
              <w:rPr>
                <w:sz w:val="22"/>
                <w:szCs w:val="22"/>
              </w:rPr>
            </w:pPr>
            <w:r>
              <w:rPr>
                <w:sz w:val="22"/>
                <w:szCs w:val="22"/>
              </w:rPr>
              <w:t>Председатель комитета социальной защиты населения</w:t>
            </w:r>
          </w:p>
        </w:tc>
        <w:tc>
          <w:tcPr>
            <w:tcW w:w="1240" w:type="pct"/>
          </w:tcPr>
          <w:p w:rsidR="00345DC0" w:rsidRPr="00CB72DF" w:rsidRDefault="00345DC0" w:rsidP="00345DC0">
            <w:pPr>
              <w:rPr>
                <w:sz w:val="22"/>
                <w:szCs w:val="22"/>
              </w:rPr>
            </w:pPr>
            <w:r>
              <w:rPr>
                <w:sz w:val="22"/>
                <w:szCs w:val="22"/>
              </w:rPr>
              <w:t>Соколова О.А.</w:t>
            </w:r>
          </w:p>
        </w:tc>
      </w:tr>
      <w:tr w:rsidR="00345DC0" w:rsidTr="0063473E">
        <w:trPr>
          <w:trHeight w:val="135"/>
        </w:trPr>
        <w:tc>
          <w:tcPr>
            <w:tcW w:w="3760" w:type="pct"/>
          </w:tcPr>
          <w:p w:rsidR="00345DC0" w:rsidRPr="00CB72DF" w:rsidRDefault="00345DC0" w:rsidP="0063473E">
            <w:pPr>
              <w:rPr>
                <w:sz w:val="22"/>
                <w:szCs w:val="22"/>
              </w:rPr>
            </w:pPr>
            <w:r w:rsidRPr="00CB72DF">
              <w:rPr>
                <w:sz w:val="22"/>
                <w:szCs w:val="22"/>
              </w:rPr>
              <w:t>Заведующий общим отделом</w:t>
            </w:r>
          </w:p>
        </w:tc>
        <w:tc>
          <w:tcPr>
            <w:tcW w:w="1240" w:type="pct"/>
          </w:tcPr>
          <w:p w:rsidR="00345DC0" w:rsidRPr="00CB72DF" w:rsidRDefault="00345DC0" w:rsidP="0063473E">
            <w:pPr>
              <w:rPr>
                <w:sz w:val="22"/>
                <w:szCs w:val="22"/>
              </w:rPr>
            </w:pPr>
            <w:r w:rsidRPr="00CB72DF">
              <w:rPr>
                <w:sz w:val="22"/>
                <w:szCs w:val="22"/>
              </w:rPr>
              <w:t>Савранская И.Г.</w:t>
            </w:r>
          </w:p>
        </w:tc>
      </w:tr>
      <w:tr w:rsidR="00345DC0" w:rsidTr="0063473E">
        <w:trPr>
          <w:trHeight w:val="135"/>
        </w:trPr>
        <w:tc>
          <w:tcPr>
            <w:tcW w:w="3760" w:type="pct"/>
          </w:tcPr>
          <w:p w:rsidR="00345DC0" w:rsidRPr="00CB72DF" w:rsidRDefault="00345DC0" w:rsidP="0063473E">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345DC0" w:rsidRPr="00CB72DF" w:rsidRDefault="00345DC0" w:rsidP="0063473E">
            <w:pPr>
              <w:rPr>
                <w:sz w:val="22"/>
                <w:szCs w:val="22"/>
              </w:rPr>
            </w:pPr>
            <w:r>
              <w:rPr>
                <w:sz w:val="22"/>
                <w:szCs w:val="22"/>
              </w:rPr>
              <w:t>Павличенко И.С.</w:t>
            </w:r>
          </w:p>
        </w:tc>
      </w:tr>
    </w:tbl>
    <w:p w:rsidR="00345DC0" w:rsidRDefault="00345DC0" w:rsidP="00345DC0">
      <w:pPr>
        <w:spacing w:line="360" w:lineRule="auto"/>
        <w:rPr>
          <w:b/>
          <w:sz w:val="24"/>
          <w:szCs w:val="24"/>
        </w:rPr>
      </w:pPr>
    </w:p>
    <w:p w:rsidR="00345DC0" w:rsidRDefault="00345DC0" w:rsidP="00345DC0">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345DC0" w:rsidTr="0063473E">
        <w:tc>
          <w:tcPr>
            <w:tcW w:w="3607" w:type="pct"/>
            <w:hideMark/>
          </w:tcPr>
          <w:p w:rsidR="00345DC0" w:rsidRPr="00CB72DF" w:rsidRDefault="00345DC0" w:rsidP="0063473E">
            <w:pPr>
              <w:rPr>
                <w:sz w:val="22"/>
                <w:szCs w:val="22"/>
              </w:rPr>
            </w:pPr>
            <w:r w:rsidRPr="00CB72DF">
              <w:rPr>
                <w:sz w:val="22"/>
                <w:szCs w:val="22"/>
              </w:rPr>
              <w:t xml:space="preserve">Дело </w:t>
            </w:r>
          </w:p>
        </w:tc>
        <w:tc>
          <w:tcPr>
            <w:tcW w:w="233" w:type="pct"/>
            <w:hideMark/>
          </w:tcPr>
          <w:p w:rsidR="00345DC0" w:rsidRPr="00CB72DF" w:rsidRDefault="00345DC0" w:rsidP="0063473E">
            <w:pPr>
              <w:rPr>
                <w:sz w:val="22"/>
                <w:szCs w:val="22"/>
              </w:rPr>
            </w:pPr>
            <w:r w:rsidRPr="00CB72DF">
              <w:rPr>
                <w:sz w:val="22"/>
                <w:szCs w:val="22"/>
              </w:rPr>
              <w:t>1</w:t>
            </w:r>
          </w:p>
        </w:tc>
        <w:tc>
          <w:tcPr>
            <w:tcW w:w="1160" w:type="pct"/>
          </w:tcPr>
          <w:p w:rsidR="00345DC0" w:rsidRPr="00CB72DF" w:rsidRDefault="00345DC0" w:rsidP="0063473E">
            <w:pPr>
              <w:rPr>
                <w:sz w:val="22"/>
                <w:szCs w:val="22"/>
              </w:rPr>
            </w:pPr>
          </w:p>
        </w:tc>
      </w:tr>
      <w:tr w:rsidR="00345DC0" w:rsidTr="0063473E">
        <w:tc>
          <w:tcPr>
            <w:tcW w:w="3607" w:type="pct"/>
          </w:tcPr>
          <w:p w:rsidR="00345DC0" w:rsidRPr="00CB72DF" w:rsidRDefault="00345DC0" w:rsidP="0063473E">
            <w:pPr>
              <w:rPr>
                <w:sz w:val="22"/>
                <w:szCs w:val="22"/>
              </w:rPr>
            </w:pPr>
            <w:r>
              <w:rPr>
                <w:sz w:val="22"/>
                <w:szCs w:val="22"/>
              </w:rPr>
              <w:t>Комитет социальной защиты населения</w:t>
            </w:r>
          </w:p>
        </w:tc>
        <w:tc>
          <w:tcPr>
            <w:tcW w:w="233" w:type="pct"/>
          </w:tcPr>
          <w:p w:rsidR="00345DC0" w:rsidRPr="00CB72DF" w:rsidRDefault="00345DC0" w:rsidP="0063473E">
            <w:pPr>
              <w:rPr>
                <w:sz w:val="22"/>
                <w:szCs w:val="22"/>
              </w:rPr>
            </w:pPr>
            <w:r>
              <w:rPr>
                <w:sz w:val="22"/>
                <w:szCs w:val="22"/>
              </w:rPr>
              <w:t>2</w:t>
            </w:r>
          </w:p>
        </w:tc>
        <w:tc>
          <w:tcPr>
            <w:tcW w:w="1160" w:type="pct"/>
          </w:tcPr>
          <w:p w:rsidR="00345DC0" w:rsidRPr="00CB72DF" w:rsidRDefault="00345DC0" w:rsidP="0063473E">
            <w:pPr>
              <w:rPr>
                <w:sz w:val="22"/>
                <w:szCs w:val="22"/>
              </w:rPr>
            </w:pPr>
          </w:p>
        </w:tc>
      </w:tr>
      <w:tr w:rsidR="00345DC0" w:rsidTr="0063473E">
        <w:tc>
          <w:tcPr>
            <w:tcW w:w="3607" w:type="pct"/>
          </w:tcPr>
          <w:p w:rsidR="00345DC0" w:rsidRDefault="00345DC0" w:rsidP="0063473E">
            <w:pPr>
              <w:rPr>
                <w:sz w:val="22"/>
                <w:szCs w:val="22"/>
              </w:rPr>
            </w:pPr>
            <w:r>
              <w:rPr>
                <w:sz w:val="22"/>
                <w:szCs w:val="22"/>
              </w:rPr>
              <w:t>Комитет финансов</w:t>
            </w:r>
          </w:p>
        </w:tc>
        <w:tc>
          <w:tcPr>
            <w:tcW w:w="233" w:type="pct"/>
          </w:tcPr>
          <w:p w:rsidR="00345DC0" w:rsidRDefault="00345DC0" w:rsidP="0063473E">
            <w:pPr>
              <w:rPr>
                <w:sz w:val="22"/>
                <w:szCs w:val="22"/>
              </w:rPr>
            </w:pPr>
            <w:r>
              <w:rPr>
                <w:sz w:val="22"/>
                <w:szCs w:val="22"/>
              </w:rPr>
              <w:t>1</w:t>
            </w:r>
          </w:p>
        </w:tc>
        <w:tc>
          <w:tcPr>
            <w:tcW w:w="1160" w:type="pct"/>
          </w:tcPr>
          <w:p w:rsidR="00345DC0" w:rsidRDefault="00345DC0" w:rsidP="0063473E">
            <w:pPr>
              <w:rPr>
                <w:sz w:val="22"/>
                <w:szCs w:val="22"/>
              </w:rPr>
            </w:pPr>
          </w:p>
        </w:tc>
      </w:tr>
      <w:tr w:rsidR="00345DC0" w:rsidTr="0063473E">
        <w:tc>
          <w:tcPr>
            <w:tcW w:w="3607" w:type="pct"/>
          </w:tcPr>
          <w:p w:rsidR="00345DC0" w:rsidRPr="004F4CAB" w:rsidRDefault="00345DC0" w:rsidP="0063473E">
            <w:pPr>
              <w:rPr>
                <w:iCs/>
                <w:sz w:val="22"/>
                <w:szCs w:val="22"/>
              </w:rPr>
            </w:pPr>
            <w:r>
              <w:rPr>
                <w:iCs/>
                <w:sz w:val="22"/>
                <w:szCs w:val="22"/>
              </w:rPr>
              <w:t>Комитет по экономике и инвестициям</w:t>
            </w:r>
          </w:p>
        </w:tc>
        <w:tc>
          <w:tcPr>
            <w:tcW w:w="233" w:type="pct"/>
          </w:tcPr>
          <w:p w:rsidR="00345DC0" w:rsidRDefault="00345DC0" w:rsidP="0063473E">
            <w:pPr>
              <w:rPr>
                <w:sz w:val="22"/>
                <w:szCs w:val="22"/>
              </w:rPr>
            </w:pPr>
            <w:r>
              <w:rPr>
                <w:sz w:val="22"/>
                <w:szCs w:val="22"/>
              </w:rPr>
              <w:t>1</w:t>
            </w:r>
          </w:p>
        </w:tc>
        <w:tc>
          <w:tcPr>
            <w:tcW w:w="1160" w:type="pct"/>
          </w:tcPr>
          <w:p w:rsidR="00345DC0" w:rsidRDefault="00345DC0" w:rsidP="0063473E">
            <w:pPr>
              <w:rPr>
                <w:sz w:val="22"/>
                <w:szCs w:val="22"/>
              </w:rPr>
            </w:pPr>
          </w:p>
        </w:tc>
      </w:tr>
    </w:tbl>
    <w:p w:rsidR="00345DC0" w:rsidRDefault="00345DC0" w:rsidP="00345DC0">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345DC0" w:rsidTr="0063473E">
        <w:trPr>
          <w:trHeight w:val="189"/>
        </w:trPr>
        <w:tc>
          <w:tcPr>
            <w:tcW w:w="3593" w:type="pct"/>
            <w:tcBorders>
              <w:top w:val="single" w:sz="4" w:space="0" w:color="auto"/>
              <w:left w:val="nil"/>
              <w:bottom w:val="nil"/>
              <w:right w:val="nil"/>
            </w:tcBorders>
            <w:hideMark/>
          </w:tcPr>
          <w:p w:rsidR="00345DC0" w:rsidRDefault="00345DC0" w:rsidP="0063473E">
            <w:pPr>
              <w:rPr>
                <w:b/>
                <w:sz w:val="24"/>
                <w:szCs w:val="24"/>
              </w:rPr>
            </w:pPr>
            <w:r>
              <w:rPr>
                <w:b/>
                <w:sz w:val="24"/>
                <w:szCs w:val="24"/>
              </w:rPr>
              <w:t>ИТОГО:</w:t>
            </w:r>
          </w:p>
        </w:tc>
        <w:tc>
          <w:tcPr>
            <w:tcW w:w="234" w:type="pct"/>
            <w:tcBorders>
              <w:top w:val="single" w:sz="4" w:space="0" w:color="auto"/>
              <w:left w:val="nil"/>
              <w:bottom w:val="nil"/>
              <w:right w:val="nil"/>
            </w:tcBorders>
            <w:hideMark/>
          </w:tcPr>
          <w:p w:rsidR="00345DC0" w:rsidRDefault="00345DC0" w:rsidP="0063473E">
            <w:pPr>
              <w:rPr>
                <w:b/>
                <w:sz w:val="24"/>
                <w:szCs w:val="24"/>
              </w:rPr>
            </w:pPr>
            <w:r>
              <w:rPr>
                <w:b/>
                <w:sz w:val="24"/>
                <w:szCs w:val="24"/>
              </w:rPr>
              <w:t>5</w:t>
            </w:r>
          </w:p>
        </w:tc>
        <w:tc>
          <w:tcPr>
            <w:tcW w:w="1173" w:type="pct"/>
            <w:tcBorders>
              <w:top w:val="single" w:sz="4" w:space="0" w:color="auto"/>
              <w:left w:val="nil"/>
              <w:bottom w:val="nil"/>
              <w:right w:val="nil"/>
            </w:tcBorders>
          </w:tcPr>
          <w:p w:rsidR="00345DC0" w:rsidRDefault="00345DC0" w:rsidP="0063473E">
            <w:pPr>
              <w:rPr>
                <w:b/>
                <w:sz w:val="24"/>
                <w:szCs w:val="24"/>
              </w:rPr>
            </w:pPr>
          </w:p>
        </w:tc>
      </w:tr>
    </w:tbl>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Default="00345DC0" w:rsidP="00E70368">
      <w:pPr>
        <w:ind w:right="-1"/>
        <w:rPr>
          <w:sz w:val="27"/>
          <w:szCs w:val="27"/>
        </w:rPr>
      </w:pPr>
    </w:p>
    <w:p w:rsidR="00345DC0" w:rsidRPr="00345DC0" w:rsidRDefault="00345DC0" w:rsidP="00345DC0">
      <w:pPr>
        <w:rPr>
          <w:sz w:val="24"/>
        </w:rPr>
      </w:pPr>
      <w:r w:rsidRPr="00345DC0">
        <w:rPr>
          <w:sz w:val="24"/>
        </w:rPr>
        <w:t>Соколова Ольга Анатольевна,</w:t>
      </w:r>
    </w:p>
    <w:p w:rsidR="00345DC0" w:rsidRDefault="00345DC0" w:rsidP="00345DC0">
      <w:pPr>
        <w:rPr>
          <w:sz w:val="24"/>
        </w:rPr>
        <w:sectPr w:rsidR="00345DC0" w:rsidSect="003D0417">
          <w:headerReference w:type="default" r:id="rId7"/>
          <w:pgSz w:w="11907" w:h="16840"/>
          <w:pgMar w:top="851" w:right="1134" w:bottom="568" w:left="1701" w:header="720" w:footer="720" w:gutter="0"/>
          <w:cols w:space="720"/>
          <w:titlePg/>
          <w:docGrid w:linePitch="381"/>
        </w:sectPr>
      </w:pPr>
      <w:r w:rsidRPr="00345DC0">
        <w:rPr>
          <w:sz w:val="24"/>
        </w:rPr>
        <w:t>8(81367)70-294</w:t>
      </w:r>
    </w:p>
    <w:p w:rsidR="00301A16" w:rsidRPr="0063473E" w:rsidRDefault="00301A16" w:rsidP="00301A16">
      <w:pPr>
        <w:ind w:left="9072"/>
        <w:rPr>
          <w:sz w:val="24"/>
        </w:rPr>
      </w:pPr>
      <w:r w:rsidRPr="0063473E">
        <w:rPr>
          <w:sz w:val="24"/>
        </w:rPr>
        <w:lastRenderedPageBreak/>
        <w:t xml:space="preserve">Приложение </w:t>
      </w:r>
    </w:p>
    <w:p w:rsidR="00301A16" w:rsidRPr="0063473E" w:rsidRDefault="00301A16" w:rsidP="00301A16">
      <w:pPr>
        <w:ind w:left="9072"/>
        <w:rPr>
          <w:sz w:val="24"/>
        </w:rPr>
      </w:pPr>
      <w:r w:rsidRPr="0063473E">
        <w:rPr>
          <w:sz w:val="24"/>
        </w:rPr>
        <w:t xml:space="preserve">к постановлению администрации </w:t>
      </w:r>
    </w:p>
    <w:p w:rsidR="00301A16" w:rsidRPr="0063473E" w:rsidRDefault="00301A16" w:rsidP="00301A16">
      <w:pPr>
        <w:ind w:left="9072"/>
        <w:rPr>
          <w:sz w:val="24"/>
        </w:rPr>
      </w:pPr>
      <w:r w:rsidRPr="0063473E">
        <w:rPr>
          <w:sz w:val="24"/>
        </w:rPr>
        <w:t xml:space="preserve">Тихвинского района </w:t>
      </w:r>
    </w:p>
    <w:p w:rsidR="00301A16" w:rsidRPr="0063473E" w:rsidRDefault="0063473E" w:rsidP="00301A16">
      <w:pPr>
        <w:pStyle w:val="ConsPlusNormal"/>
        <w:ind w:left="9072"/>
        <w:rPr>
          <w:rFonts w:ascii="Times New Roman" w:hAnsi="Times New Roman" w:cs="Times New Roman"/>
          <w:sz w:val="24"/>
          <w:szCs w:val="24"/>
        </w:rPr>
      </w:pPr>
      <w:r>
        <w:rPr>
          <w:rFonts w:ascii="Times New Roman" w:hAnsi="Times New Roman" w:cs="Times New Roman"/>
          <w:sz w:val="24"/>
          <w:szCs w:val="24"/>
        </w:rPr>
        <w:t>от 27 июня 2024 г.  №01-1465</w:t>
      </w:r>
      <w:r w:rsidR="00301A16" w:rsidRPr="0063473E">
        <w:rPr>
          <w:rFonts w:ascii="Times New Roman" w:hAnsi="Times New Roman" w:cs="Times New Roman"/>
          <w:sz w:val="24"/>
          <w:szCs w:val="24"/>
        </w:rPr>
        <w:t>-а</w:t>
      </w:r>
    </w:p>
    <w:p w:rsidR="00301A16" w:rsidRDefault="00301A16" w:rsidP="00301A16">
      <w:pPr>
        <w:pStyle w:val="ConsPlusNormal"/>
        <w:ind w:left="9072"/>
        <w:rPr>
          <w:rFonts w:ascii="Times New Roman" w:hAnsi="Times New Roman" w:cs="Times New Roman"/>
          <w:sz w:val="24"/>
          <w:szCs w:val="24"/>
        </w:rPr>
      </w:pPr>
    </w:p>
    <w:p w:rsidR="00301A16" w:rsidRPr="007A39F6" w:rsidRDefault="00301A16" w:rsidP="00301A16">
      <w:pPr>
        <w:autoSpaceDE w:val="0"/>
        <w:autoSpaceDN w:val="0"/>
        <w:adjustRightInd w:val="0"/>
        <w:ind w:left="9072"/>
        <w:jc w:val="left"/>
        <w:rPr>
          <w:bCs/>
          <w:sz w:val="24"/>
        </w:rPr>
      </w:pPr>
      <w:r w:rsidRPr="007A39F6">
        <w:rPr>
          <w:bCs/>
          <w:sz w:val="24"/>
        </w:rPr>
        <w:t xml:space="preserve">Приложение </w:t>
      </w:r>
      <w:r w:rsidR="00A6167A">
        <w:rPr>
          <w:bCs/>
          <w:sz w:val="24"/>
        </w:rPr>
        <w:t>2</w:t>
      </w:r>
    </w:p>
    <w:p w:rsidR="00301A16" w:rsidRDefault="00301A16" w:rsidP="00301A16">
      <w:pPr>
        <w:autoSpaceDE w:val="0"/>
        <w:autoSpaceDN w:val="0"/>
        <w:adjustRightInd w:val="0"/>
        <w:ind w:left="9072" w:right="-992"/>
        <w:jc w:val="left"/>
        <w:rPr>
          <w:bCs/>
          <w:sz w:val="24"/>
        </w:rPr>
      </w:pPr>
      <w:r w:rsidRPr="007A39F6">
        <w:rPr>
          <w:bCs/>
          <w:sz w:val="24"/>
        </w:rPr>
        <w:t xml:space="preserve">к муниципальной программе </w:t>
      </w:r>
    </w:p>
    <w:p w:rsidR="00301A16" w:rsidRDefault="00301A16" w:rsidP="00301A16">
      <w:pPr>
        <w:autoSpaceDE w:val="0"/>
        <w:autoSpaceDN w:val="0"/>
        <w:adjustRightInd w:val="0"/>
        <w:ind w:left="9072" w:right="-992"/>
        <w:jc w:val="left"/>
        <w:rPr>
          <w:bCs/>
          <w:sz w:val="24"/>
        </w:rPr>
      </w:pPr>
      <w:r w:rsidRPr="007A39F6">
        <w:rPr>
          <w:bCs/>
          <w:sz w:val="24"/>
        </w:rPr>
        <w:t xml:space="preserve">«Социальная поддержка отдельных </w:t>
      </w:r>
    </w:p>
    <w:p w:rsidR="00301A16" w:rsidRDefault="00301A16" w:rsidP="00301A16">
      <w:pPr>
        <w:autoSpaceDE w:val="0"/>
        <w:autoSpaceDN w:val="0"/>
        <w:adjustRightInd w:val="0"/>
        <w:ind w:left="9072" w:right="-992"/>
        <w:jc w:val="left"/>
        <w:rPr>
          <w:bCs/>
          <w:sz w:val="24"/>
        </w:rPr>
      </w:pPr>
      <w:r w:rsidRPr="007A39F6">
        <w:rPr>
          <w:bCs/>
          <w:sz w:val="24"/>
        </w:rPr>
        <w:t>категорий граждан в Тихвинском районе»</w:t>
      </w:r>
      <w:r>
        <w:rPr>
          <w:bCs/>
          <w:sz w:val="24"/>
        </w:rPr>
        <w:t>,</w:t>
      </w:r>
    </w:p>
    <w:p w:rsidR="00301A16" w:rsidRDefault="00301A16" w:rsidP="00301A16">
      <w:pPr>
        <w:autoSpaceDE w:val="0"/>
        <w:autoSpaceDN w:val="0"/>
        <w:adjustRightInd w:val="0"/>
        <w:ind w:left="9072" w:right="-992"/>
        <w:jc w:val="left"/>
        <w:rPr>
          <w:bCs/>
          <w:sz w:val="24"/>
        </w:rPr>
      </w:pPr>
      <w:r>
        <w:rPr>
          <w:bCs/>
          <w:sz w:val="24"/>
        </w:rPr>
        <w:t xml:space="preserve"> </w:t>
      </w:r>
      <w:r w:rsidRPr="00DA1E60">
        <w:rPr>
          <w:bCs/>
          <w:sz w:val="24"/>
        </w:rPr>
        <w:t>утвержденной постановлением</w:t>
      </w:r>
    </w:p>
    <w:p w:rsidR="00301A16" w:rsidRDefault="00301A16" w:rsidP="00301A16">
      <w:pPr>
        <w:autoSpaceDE w:val="0"/>
        <w:autoSpaceDN w:val="0"/>
        <w:adjustRightInd w:val="0"/>
        <w:ind w:left="9072" w:right="-992"/>
        <w:jc w:val="left"/>
        <w:rPr>
          <w:bCs/>
          <w:sz w:val="24"/>
        </w:rPr>
      </w:pPr>
      <w:r w:rsidRPr="00DA1E60">
        <w:rPr>
          <w:bCs/>
          <w:sz w:val="24"/>
        </w:rPr>
        <w:t xml:space="preserve"> администрации Тихвинского района</w:t>
      </w:r>
      <w:r>
        <w:rPr>
          <w:bCs/>
          <w:sz w:val="24"/>
        </w:rPr>
        <w:t xml:space="preserve"> </w:t>
      </w:r>
    </w:p>
    <w:p w:rsidR="00301A16" w:rsidRPr="007A39F6" w:rsidRDefault="00301A16" w:rsidP="00301A16">
      <w:pPr>
        <w:autoSpaceDE w:val="0"/>
        <w:autoSpaceDN w:val="0"/>
        <w:adjustRightInd w:val="0"/>
        <w:ind w:left="9072" w:right="-992"/>
        <w:jc w:val="left"/>
        <w:rPr>
          <w:bCs/>
          <w:sz w:val="24"/>
        </w:rPr>
      </w:pPr>
      <w:r>
        <w:rPr>
          <w:bCs/>
          <w:sz w:val="24"/>
        </w:rPr>
        <w:t>от 30</w:t>
      </w:r>
      <w:r w:rsidRPr="00DA1E60">
        <w:rPr>
          <w:bCs/>
          <w:sz w:val="24"/>
        </w:rPr>
        <w:t xml:space="preserve"> о</w:t>
      </w:r>
      <w:r>
        <w:rPr>
          <w:bCs/>
          <w:sz w:val="24"/>
        </w:rPr>
        <w:t>кт</w:t>
      </w:r>
      <w:r w:rsidRPr="00DA1E60">
        <w:rPr>
          <w:bCs/>
          <w:sz w:val="24"/>
        </w:rPr>
        <w:t>ября 202</w:t>
      </w:r>
      <w:r>
        <w:rPr>
          <w:bCs/>
          <w:sz w:val="24"/>
        </w:rPr>
        <w:t>3</w:t>
      </w:r>
      <w:r w:rsidRPr="00DA1E60">
        <w:rPr>
          <w:bCs/>
          <w:sz w:val="24"/>
        </w:rPr>
        <w:t xml:space="preserve"> г. №</w:t>
      </w:r>
      <w:r>
        <w:rPr>
          <w:bCs/>
          <w:sz w:val="24"/>
        </w:rPr>
        <w:t xml:space="preserve"> </w:t>
      </w:r>
      <w:r w:rsidRPr="00DA1E60">
        <w:rPr>
          <w:bCs/>
          <w:sz w:val="24"/>
        </w:rPr>
        <w:t>01-2</w:t>
      </w:r>
      <w:r>
        <w:rPr>
          <w:bCs/>
          <w:sz w:val="24"/>
        </w:rPr>
        <w:t>711</w:t>
      </w:r>
      <w:r w:rsidRPr="00DA1E60">
        <w:rPr>
          <w:bCs/>
          <w:sz w:val="24"/>
        </w:rPr>
        <w:t>-а</w:t>
      </w:r>
    </w:p>
    <w:p w:rsidR="00345DC0" w:rsidRDefault="00345DC0" w:rsidP="00345DC0">
      <w:pPr>
        <w:rPr>
          <w:sz w:val="24"/>
        </w:rPr>
      </w:pPr>
    </w:p>
    <w:p w:rsidR="00301A16" w:rsidRDefault="00301A16" w:rsidP="00301A16">
      <w:pPr>
        <w:jc w:val="center"/>
        <w:rPr>
          <w:b/>
          <w:bCs/>
          <w:color w:val="000000"/>
          <w:sz w:val="24"/>
        </w:rPr>
      </w:pPr>
    </w:p>
    <w:p w:rsidR="00301A16" w:rsidRPr="00301A16" w:rsidRDefault="00301A16" w:rsidP="00301A16">
      <w:pPr>
        <w:jc w:val="center"/>
        <w:rPr>
          <w:b/>
          <w:bCs/>
          <w:color w:val="000000"/>
          <w:sz w:val="24"/>
        </w:rPr>
      </w:pPr>
      <w:r w:rsidRPr="00301A16">
        <w:rPr>
          <w:b/>
          <w:bCs/>
          <w:color w:val="000000"/>
          <w:sz w:val="24"/>
        </w:rPr>
        <w:t>ПЛАН РЕАЛИЗАЦИИ МУНИЦИПАЛЬНОЙ ПРОГРАММЫ</w:t>
      </w:r>
    </w:p>
    <w:p w:rsidR="00301A16" w:rsidRDefault="00301A16" w:rsidP="00301A16">
      <w:pPr>
        <w:jc w:val="center"/>
        <w:rPr>
          <w:b/>
          <w:bCs/>
          <w:color w:val="000000"/>
          <w:sz w:val="24"/>
        </w:rPr>
      </w:pPr>
      <w:r w:rsidRPr="00301A16">
        <w:rPr>
          <w:b/>
          <w:bCs/>
          <w:color w:val="000000"/>
          <w:sz w:val="24"/>
        </w:rPr>
        <w:t>«Социальная поддержка отдельных категорий граждан в Тихвинском районе»</w:t>
      </w:r>
    </w:p>
    <w:p w:rsidR="00301A16" w:rsidRPr="00301A16" w:rsidRDefault="00301A16" w:rsidP="00301A16">
      <w:pPr>
        <w:jc w:val="center"/>
        <w:rPr>
          <w:color w:val="000000"/>
          <w:sz w:val="24"/>
        </w:rPr>
      </w:pPr>
      <w:r>
        <w:rPr>
          <w:b/>
          <w:bCs/>
          <w:color w:val="000000"/>
          <w:sz w:val="24"/>
        </w:rPr>
        <w:t>в новой редакции</w:t>
      </w:r>
    </w:p>
    <w:p w:rsidR="00345DC0" w:rsidRDefault="00345DC0" w:rsidP="00345DC0">
      <w:pPr>
        <w:rPr>
          <w:sz w:val="24"/>
        </w:rPr>
      </w:pPr>
    </w:p>
    <w:tbl>
      <w:tblPr>
        <w:tblW w:w="145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126"/>
        <w:gridCol w:w="1417"/>
        <w:gridCol w:w="1418"/>
        <w:gridCol w:w="1508"/>
        <w:gridCol w:w="1327"/>
        <w:gridCol w:w="1276"/>
        <w:gridCol w:w="972"/>
      </w:tblGrid>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jc w:val="center"/>
              <w:rPr>
                <w:b/>
                <w:bCs/>
                <w:color w:val="000000"/>
                <w:sz w:val="22"/>
                <w:szCs w:val="22"/>
              </w:rPr>
            </w:pPr>
            <w:r w:rsidRPr="00301A16">
              <w:rPr>
                <w:b/>
                <w:bCs/>
                <w:color w:val="000000"/>
                <w:sz w:val="22"/>
                <w:szCs w:val="22"/>
              </w:rPr>
              <w:t>Наименование подпрограммы, основного мероприятия</w:t>
            </w:r>
          </w:p>
        </w:tc>
        <w:tc>
          <w:tcPr>
            <w:tcW w:w="2126" w:type="dxa"/>
            <w:vMerge w:val="restart"/>
            <w:shd w:val="clear" w:color="auto" w:fill="auto"/>
            <w:vAlign w:val="center"/>
            <w:hideMark/>
          </w:tcPr>
          <w:p w:rsidR="00301A16" w:rsidRPr="00301A16" w:rsidRDefault="00301A16" w:rsidP="0063473E">
            <w:pPr>
              <w:jc w:val="center"/>
              <w:rPr>
                <w:b/>
                <w:bCs/>
                <w:color w:val="000000"/>
                <w:sz w:val="22"/>
                <w:szCs w:val="22"/>
              </w:rPr>
            </w:pPr>
            <w:r w:rsidRPr="00301A16">
              <w:rPr>
                <w:b/>
                <w:bCs/>
                <w:color w:val="000000"/>
                <w:sz w:val="22"/>
                <w:szCs w:val="22"/>
              </w:rPr>
              <w:t>Ответственные исполнители, соисполнители, участники</w:t>
            </w:r>
          </w:p>
        </w:tc>
        <w:tc>
          <w:tcPr>
            <w:tcW w:w="1417" w:type="dxa"/>
            <w:vMerge w:val="restart"/>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Годы реализации</w:t>
            </w:r>
          </w:p>
        </w:tc>
        <w:tc>
          <w:tcPr>
            <w:tcW w:w="6501" w:type="dxa"/>
            <w:gridSpan w:val="5"/>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Планируемые объемы финансирования, тыс. руб.</w:t>
            </w:r>
          </w:p>
        </w:tc>
      </w:tr>
      <w:tr w:rsidR="00301A16" w:rsidRPr="00301A16" w:rsidTr="003D0417">
        <w:trPr>
          <w:trHeight w:val="768"/>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vMerge/>
            <w:vAlign w:val="center"/>
            <w:hideMark/>
          </w:tcPr>
          <w:p w:rsidR="00301A16" w:rsidRPr="00301A16" w:rsidRDefault="00301A16" w:rsidP="0063473E">
            <w:pPr>
              <w:ind w:left="-108"/>
              <w:rPr>
                <w:b/>
                <w:bCs/>
                <w:color w:val="000000"/>
                <w:sz w:val="22"/>
                <w:szCs w:val="22"/>
              </w:rPr>
            </w:pPr>
          </w:p>
        </w:tc>
        <w:tc>
          <w:tcPr>
            <w:tcW w:w="1418" w:type="dxa"/>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Всего</w:t>
            </w:r>
          </w:p>
        </w:tc>
        <w:tc>
          <w:tcPr>
            <w:tcW w:w="1508" w:type="dxa"/>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Федеральный</w:t>
            </w:r>
            <w:r w:rsidRPr="00301A16">
              <w:rPr>
                <w:b/>
                <w:bCs/>
                <w:color w:val="000000"/>
                <w:sz w:val="22"/>
                <w:szCs w:val="22"/>
              </w:rPr>
              <w:br/>
              <w:t>бюджет</w:t>
            </w:r>
          </w:p>
        </w:tc>
        <w:tc>
          <w:tcPr>
            <w:tcW w:w="1327" w:type="dxa"/>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Областной бюджет</w:t>
            </w:r>
          </w:p>
        </w:tc>
        <w:tc>
          <w:tcPr>
            <w:tcW w:w="1276" w:type="dxa"/>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Местный бюджет</w:t>
            </w:r>
          </w:p>
        </w:tc>
        <w:tc>
          <w:tcPr>
            <w:tcW w:w="972" w:type="dxa"/>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Прочие</w:t>
            </w:r>
          </w:p>
        </w:tc>
      </w:tr>
      <w:tr w:rsidR="00301A16" w:rsidRPr="00301A16" w:rsidTr="003D0417">
        <w:trPr>
          <w:trHeight w:val="324"/>
        </w:trPr>
        <w:tc>
          <w:tcPr>
            <w:tcW w:w="4531" w:type="dxa"/>
            <w:shd w:val="clear" w:color="auto" w:fill="auto"/>
            <w:vAlign w:val="center"/>
            <w:hideMark/>
          </w:tcPr>
          <w:p w:rsidR="00301A16" w:rsidRPr="00301A16" w:rsidRDefault="00301A16" w:rsidP="0063473E">
            <w:pPr>
              <w:jc w:val="center"/>
              <w:rPr>
                <w:color w:val="000000"/>
                <w:sz w:val="22"/>
                <w:szCs w:val="22"/>
              </w:rPr>
            </w:pPr>
            <w:r w:rsidRPr="00301A16">
              <w:rPr>
                <w:color w:val="000000"/>
                <w:sz w:val="22"/>
                <w:szCs w:val="22"/>
              </w:rPr>
              <w:t>1</w:t>
            </w:r>
          </w:p>
        </w:tc>
        <w:tc>
          <w:tcPr>
            <w:tcW w:w="2126" w:type="dxa"/>
            <w:shd w:val="clear" w:color="auto" w:fill="auto"/>
            <w:vAlign w:val="center"/>
            <w:hideMark/>
          </w:tcPr>
          <w:p w:rsidR="00301A16" w:rsidRPr="00301A16" w:rsidRDefault="00301A16" w:rsidP="0063473E">
            <w:pPr>
              <w:jc w:val="center"/>
              <w:rPr>
                <w:color w:val="000000"/>
                <w:sz w:val="22"/>
                <w:szCs w:val="22"/>
              </w:rPr>
            </w:pPr>
            <w:r w:rsidRPr="00301A16">
              <w:rPr>
                <w:color w:val="000000"/>
                <w:sz w:val="22"/>
                <w:szCs w:val="22"/>
              </w:rPr>
              <w:t>2</w:t>
            </w:r>
          </w:p>
        </w:tc>
        <w:tc>
          <w:tcPr>
            <w:tcW w:w="1417"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3</w:t>
            </w:r>
          </w:p>
        </w:tc>
        <w:tc>
          <w:tcPr>
            <w:tcW w:w="1418"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4</w:t>
            </w:r>
          </w:p>
        </w:tc>
        <w:tc>
          <w:tcPr>
            <w:tcW w:w="1508"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5</w:t>
            </w:r>
          </w:p>
        </w:tc>
        <w:tc>
          <w:tcPr>
            <w:tcW w:w="1327"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6</w:t>
            </w:r>
          </w:p>
        </w:tc>
        <w:tc>
          <w:tcPr>
            <w:tcW w:w="1276"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7</w:t>
            </w:r>
          </w:p>
        </w:tc>
        <w:tc>
          <w:tcPr>
            <w:tcW w:w="972" w:type="dxa"/>
            <w:shd w:val="clear" w:color="auto" w:fill="auto"/>
            <w:vAlign w:val="center"/>
            <w:hideMark/>
          </w:tcPr>
          <w:p w:rsidR="00301A16" w:rsidRPr="00301A16" w:rsidRDefault="00301A16" w:rsidP="0063473E">
            <w:pPr>
              <w:ind w:left="-108"/>
              <w:jc w:val="center"/>
              <w:rPr>
                <w:color w:val="000000"/>
                <w:sz w:val="22"/>
                <w:szCs w:val="22"/>
              </w:rPr>
            </w:pPr>
            <w:r w:rsidRPr="00301A16">
              <w:rPr>
                <w:color w:val="000000"/>
                <w:sz w:val="22"/>
                <w:szCs w:val="22"/>
              </w:rPr>
              <w:t>8</w:t>
            </w:r>
          </w:p>
        </w:tc>
      </w:tr>
      <w:tr w:rsidR="00301A16" w:rsidRPr="00301A16" w:rsidTr="003D0417">
        <w:trPr>
          <w:trHeight w:val="324"/>
        </w:trPr>
        <w:tc>
          <w:tcPr>
            <w:tcW w:w="14575" w:type="dxa"/>
            <w:gridSpan w:val="8"/>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Проектная часть</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1.</w:t>
            </w:r>
            <w:r>
              <w:rPr>
                <w:b/>
                <w:bCs/>
                <w:color w:val="000000"/>
                <w:sz w:val="22"/>
                <w:szCs w:val="22"/>
              </w:rPr>
              <w:t xml:space="preserve"> </w:t>
            </w:r>
            <w:r w:rsidRPr="00301A16">
              <w:rPr>
                <w:b/>
                <w:bCs/>
                <w:color w:val="000000"/>
                <w:sz w:val="22"/>
                <w:szCs w:val="22"/>
              </w:rPr>
              <w:t>Отраслевой проект "Улучшение жилищных условий и обеспечение жильем отдельных категорий граждан»</w:t>
            </w:r>
          </w:p>
        </w:tc>
        <w:tc>
          <w:tcPr>
            <w:tcW w:w="2126"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Комитет социальной защиты населения администрации Тихвинского района</w:t>
            </w: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30 142,46</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401,70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29 740,76</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17 958,80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1 586,80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16 372,00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504"/>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30 142,46</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401,70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29 740,76</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17 958,80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1 586,80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16 372,00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lastRenderedPageBreak/>
              <w:t>Итого проектная часть</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30 142,46</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401,70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29 740,76</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17 958,80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1 586,80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16 372,00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13 264,60</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2024-2026</w:t>
            </w:r>
          </w:p>
        </w:tc>
        <w:tc>
          <w:tcPr>
            <w:tcW w:w="141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61 365,86</w:t>
            </w:r>
          </w:p>
        </w:tc>
        <w:tc>
          <w:tcPr>
            <w:tcW w:w="1508"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1 988,50</w:t>
            </w:r>
          </w:p>
        </w:tc>
        <w:tc>
          <w:tcPr>
            <w:tcW w:w="1327"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59 377,36</w:t>
            </w:r>
          </w:p>
        </w:tc>
        <w:tc>
          <w:tcPr>
            <w:tcW w:w="1276"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c>
          <w:tcPr>
            <w:tcW w:w="972" w:type="dxa"/>
            <w:shd w:val="clear" w:color="auto" w:fill="auto"/>
            <w:vAlign w:val="center"/>
            <w:hideMark/>
          </w:tcPr>
          <w:p w:rsidR="00301A16" w:rsidRPr="00301A16" w:rsidRDefault="00301A16" w:rsidP="0063473E">
            <w:pPr>
              <w:ind w:firstLineChars="100" w:firstLine="220"/>
              <w:jc w:val="right"/>
              <w:rPr>
                <w:color w:val="000000"/>
                <w:sz w:val="22"/>
                <w:szCs w:val="22"/>
              </w:rPr>
            </w:pPr>
            <w:r w:rsidRPr="00301A16">
              <w:rPr>
                <w:color w:val="000000"/>
                <w:sz w:val="22"/>
                <w:szCs w:val="22"/>
              </w:rPr>
              <w:t>0,00</w:t>
            </w:r>
          </w:p>
        </w:tc>
      </w:tr>
      <w:tr w:rsidR="00301A16" w:rsidRPr="00301A16" w:rsidTr="003D0417">
        <w:trPr>
          <w:trHeight w:val="324"/>
        </w:trPr>
        <w:tc>
          <w:tcPr>
            <w:tcW w:w="14575" w:type="dxa"/>
            <w:gridSpan w:val="8"/>
            <w:shd w:val="clear" w:color="auto" w:fill="auto"/>
            <w:vAlign w:val="center"/>
            <w:hideMark/>
          </w:tcPr>
          <w:p w:rsidR="00301A16" w:rsidRPr="00301A16" w:rsidRDefault="00301A16" w:rsidP="0063473E">
            <w:pPr>
              <w:ind w:left="-108"/>
              <w:jc w:val="center"/>
              <w:rPr>
                <w:b/>
                <w:bCs/>
                <w:color w:val="000000"/>
                <w:sz w:val="22"/>
                <w:szCs w:val="22"/>
              </w:rPr>
            </w:pPr>
            <w:r w:rsidRPr="00301A16">
              <w:rPr>
                <w:b/>
                <w:bCs/>
                <w:color w:val="000000"/>
                <w:sz w:val="22"/>
                <w:szCs w:val="22"/>
              </w:rPr>
              <w:t>Процессная часть</w:t>
            </w:r>
          </w:p>
        </w:tc>
      </w:tr>
      <w:tr w:rsidR="00301A16" w:rsidRPr="00301A16" w:rsidTr="003D0417">
        <w:trPr>
          <w:trHeight w:val="780"/>
        </w:trPr>
        <w:tc>
          <w:tcPr>
            <w:tcW w:w="4531"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1.</w:t>
            </w:r>
            <w:r>
              <w:rPr>
                <w:b/>
                <w:bCs/>
                <w:color w:val="000000"/>
                <w:sz w:val="22"/>
                <w:szCs w:val="22"/>
              </w:rPr>
              <w:t xml:space="preserve"> </w:t>
            </w:r>
            <w:r w:rsidRPr="00301A16">
              <w:rPr>
                <w:b/>
                <w:bCs/>
                <w:color w:val="000000"/>
                <w:sz w:val="22"/>
                <w:szCs w:val="22"/>
              </w:rPr>
              <w:t>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2126"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Комитет социальной защиты населения администрации Тихвинского района</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45 881,00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45 881,00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45 881,00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1.1. Выплата пенсий за выслугу лет, доплат к пенсии муниципальным служащим</w:t>
            </w:r>
          </w:p>
        </w:tc>
        <w:tc>
          <w:tcPr>
            <w:tcW w:w="2126"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45 700,00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45 700,00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45 700,00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45 700,00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45 700,00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45 700,00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504"/>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 xml:space="preserve">1.2. Ежемесячная денежная выплата лицам, удостоенным звания "Народный учитель Российской Федерации", денежные выплаты Почётный гражданин города Тихвина и Тихвинского района </w:t>
            </w:r>
          </w:p>
        </w:tc>
        <w:tc>
          <w:tcPr>
            <w:tcW w:w="2126"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181,00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181,00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181,00</w:t>
            </w:r>
          </w:p>
        </w:tc>
        <w:tc>
          <w:tcPr>
            <w:tcW w:w="1508"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32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c>
          <w:tcPr>
            <w:tcW w:w="1276"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181,00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780"/>
        </w:trPr>
        <w:tc>
          <w:tcPr>
            <w:tcW w:w="4531"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2. 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126"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Комитет социальной защиты населения администрации Тихвинского района</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70 783,50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70 783,50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68 057,10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68 057,10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68 057,10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68 057,10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855"/>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 xml:space="preserve">2.1.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w:t>
            </w:r>
            <w:r w:rsidRPr="00301A16">
              <w:rPr>
                <w:color w:val="000000"/>
                <w:sz w:val="22"/>
                <w:szCs w:val="22"/>
              </w:rPr>
              <w:lastRenderedPageBreak/>
              <w:t>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lastRenderedPageBreak/>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34 595,70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34 595,70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105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34 595,70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34 595,70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23"/>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34 595,70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34 595,70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1380"/>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2.2.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743,00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743,00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1035"/>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743,00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743,00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929"/>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743,00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743,00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825"/>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2.3.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320,00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320,00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825"/>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320,00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320,00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487"/>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320,00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320,00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555"/>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 xml:space="preserve">2.4. Предоставление ежемесячной компенсации расходов на аренду жилых </w:t>
            </w:r>
            <w:r w:rsidRPr="00301A16">
              <w:rPr>
                <w:color w:val="000000"/>
                <w:sz w:val="22"/>
                <w:szCs w:val="22"/>
              </w:rPr>
              <w:lastRenderedPageBreak/>
              <w:t>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lastRenderedPageBreak/>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1 260,00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1 260,00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6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1 260,00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1 260,00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15"/>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1 260,00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1 260,00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2673"/>
        </w:trPr>
        <w:tc>
          <w:tcPr>
            <w:tcW w:w="4531" w:type="dxa"/>
            <w:vMerge w:val="restart"/>
            <w:shd w:val="clear" w:color="auto" w:fill="auto"/>
            <w:hideMark/>
          </w:tcPr>
          <w:p w:rsidR="00301A16" w:rsidRPr="00301A16" w:rsidRDefault="00301A16" w:rsidP="0063473E">
            <w:pPr>
              <w:rPr>
                <w:color w:val="000000"/>
                <w:sz w:val="22"/>
                <w:szCs w:val="22"/>
              </w:rPr>
            </w:pPr>
            <w:r w:rsidRPr="00301A16">
              <w:rPr>
                <w:color w:val="000000"/>
                <w:sz w:val="22"/>
                <w:szCs w:val="22"/>
              </w:rPr>
              <w:t xml:space="preserve">2.5. Освобождение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w:t>
            </w:r>
            <w:r w:rsidRPr="00301A16">
              <w:rPr>
                <w:color w:val="000000"/>
                <w:sz w:val="22"/>
                <w:szCs w:val="22"/>
              </w:rPr>
              <w:lastRenderedPageBreak/>
              <w:t>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lastRenderedPageBreak/>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5 496,00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5 496,00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48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5 496,00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5 496,00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5 496,00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5 496,00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2.6. Организации выплаты вознаграждения, причитающегося приемным родителям</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26 042,30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26 042,30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23 315,90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23 315,90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23 315,90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23 315,90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t>2.7. Подготовка граждан, желающих принять на воспитание в свою семью ребенка, оставшегося без попечения родителей</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2 107,80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2 107,80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2 107,80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2 107,80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2 107,80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2 107,80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rPr>
                <w:color w:val="000000"/>
                <w:sz w:val="22"/>
                <w:szCs w:val="22"/>
              </w:rPr>
            </w:pPr>
            <w:r w:rsidRPr="00301A16">
              <w:rPr>
                <w:color w:val="000000"/>
                <w:sz w:val="22"/>
                <w:szCs w:val="22"/>
              </w:rPr>
              <w:lastRenderedPageBreak/>
              <w:t>2.8. Организация и осуществление деятельности по постинтернатному сопровождению</w:t>
            </w:r>
          </w:p>
        </w:tc>
        <w:tc>
          <w:tcPr>
            <w:tcW w:w="2126" w:type="dxa"/>
            <w:vMerge w:val="restart"/>
            <w:shd w:val="clear" w:color="auto" w:fill="auto"/>
            <w:vAlign w:val="center"/>
            <w:hideMark/>
          </w:tcPr>
          <w:p w:rsidR="00301A16" w:rsidRPr="00301A16" w:rsidRDefault="00301A16" w:rsidP="0063473E">
            <w:pPr>
              <w:ind w:firstLineChars="100" w:firstLine="220"/>
              <w:rPr>
                <w:color w:val="000000"/>
                <w:sz w:val="22"/>
                <w:szCs w:val="22"/>
              </w:rPr>
            </w:pPr>
            <w:r w:rsidRPr="00301A16">
              <w:rPr>
                <w:color w:val="000000"/>
                <w:sz w:val="22"/>
                <w:szCs w:val="22"/>
              </w:rPr>
              <w:t> </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218,70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218,70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218,70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218,70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color w:val="000000"/>
                <w:sz w:val="22"/>
                <w:szCs w:val="22"/>
              </w:rPr>
            </w:pPr>
          </w:p>
        </w:tc>
        <w:tc>
          <w:tcPr>
            <w:tcW w:w="2126" w:type="dxa"/>
            <w:vMerge/>
            <w:vAlign w:val="center"/>
            <w:hideMark/>
          </w:tcPr>
          <w:p w:rsidR="00301A16" w:rsidRPr="00301A16" w:rsidRDefault="00301A16" w:rsidP="0063473E">
            <w:pPr>
              <w:rPr>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218,70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218,70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75"/>
        </w:trPr>
        <w:tc>
          <w:tcPr>
            <w:tcW w:w="4531"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3. 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2126" w:type="dxa"/>
            <w:vMerge w:val="restart"/>
            <w:shd w:val="clear" w:color="auto" w:fill="auto"/>
            <w:vAlign w:val="center"/>
            <w:hideMark/>
          </w:tcPr>
          <w:p w:rsidR="00301A16" w:rsidRPr="00301A16" w:rsidRDefault="00301A16" w:rsidP="0063473E">
            <w:pPr>
              <w:rPr>
                <w:b/>
                <w:bCs/>
                <w:color w:val="000000"/>
                <w:sz w:val="22"/>
                <w:szCs w:val="22"/>
              </w:rPr>
            </w:pPr>
            <w:r w:rsidRPr="00301A16">
              <w:rPr>
                <w:b/>
                <w:bCs/>
                <w:color w:val="000000"/>
                <w:sz w:val="22"/>
                <w:szCs w:val="22"/>
              </w:rPr>
              <w:t>Жилищный отдел администрации Тихвинского района</w:t>
            </w: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1 144,00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1 144,00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6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1 125,00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1 125,00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645"/>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ind w:left="-108"/>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00" w:firstLine="220"/>
              <w:jc w:val="right"/>
              <w:rPr>
                <w:sz w:val="22"/>
                <w:szCs w:val="22"/>
              </w:rPr>
            </w:pPr>
            <w:r w:rsidRPr="00301A16">
              <w:rPr>
                <w:sz w:val="22"/>
                <w:szCs w:val="22"/>
              </w:rPr>
              <w:t>688,00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688,00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Итого по комплексам процессных мероприятий</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jc w:val="right"/>
              <w:rPr>
                <w:sz w:val="22"/>
                <w:szCs w:val="22"/>
              </w:rPr>
            </w:pPr>
            <w:r w:rsidRPr="00301A16">
              <w:rPr>
                <w:sz w:val="22"/>
                <w:szCs w:val="22"/>
              </w:rPr>
              <w:t>117 808,50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71 927,50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jc w:val="right"/>
              <w:rPr>
                <w:sz w:val="22"/>
                <w:szCs w:val="22"/>
              </w:rPr>
            </w:pPr>
            <w:r w:rsidRPr="00301A16">
              <w:rPr>
                <w:sz w:val="22"/>
                <w:szCs w:val="22"/>
              </w:rPr>
              <w:t>115 063,10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69 182,10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jc w:val="right"/>
              <w:rPr>
                <w:sz w:val="22"/>
                <w:szCs w:val="22"/>
              </w:rPr>
            </w:pPr>
            <w:r w:rsidRPr="00301A16">
              <w:rPr>
                <w:sz w:val="22"/>
                <w:szCs w:val="22"/>
              </w:rPr>
              <w:t>114 626,10</w:t>
            </w:r>
          </w:p>
        </w:tc>
        <w:tc>
          <w:tcPr>
            <w:tcW w:w="1508" w:type="dxa"/>
            <w:shd w:val="clear" w:color="auto" w:fill="auto"/>
            <w:vAlign w:val="center"/>
            <w:hideMark/>
          </w:tcPr>
          <w:p w:rsidR="00301A16" w:rsidRPr="00301A16" w:rsidRDefault="00301A16" w:rsidP="0063473E">
            <w:pPr>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jc w:val="right"/>
              <w:rPr>
                <w:sz w:val="22"/>
                <w:szCs w:val="22"/>
              </w:rPr>
            </w:pPr>
            <w:r w:rsidRPr="00301A16">
              <w:rPr>
                <w:sz w:val="22"/>
                <w:szCs w:val="22"/>
              </w:rPr>
              <w:t>68 745,10</w:t>
            </w:r>
          </w:p>
        </w:tc>
        <w:tc>
          <w:tcPr>
            <w:tcW w:w="1276" w:type="dxa"/>
            <w:shd w:val="clear" w:color="auto" w:fill="auto"/>
            <w:vAlign w:val="center"/>
            <w:hideMark/>
          </w:tcPr>
          <w:p w:rsidR="00301A16" w:rsidRPr="00301A16" w:rsidRDefault="00301A16" w:rsidP="0063473E">
            <w:pPr>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jc w:val="right"/>
              <w:rPr>
                <w:b/>
                <w:bCs/>
                <w:color w:val="000000"/>
                <w:sz w:val="22"/>
                <w:szCs w:val="22"/>
              </w:rPr>
            </w:pPr>
            <w:r w:rsidRPr="00301A16">
              <w:rPr>
                <w:b/>
                <w:bCs/>
                <w:color w:val="000000"/>
                <w:sz w:val="22"/>
                <w:szCs w:val="22"/>
              </w:rPr>
              <w:t>2024-2026</w:t>
            </w:r>
          </w:p>
        </w:tc>
        <w:tc>
          <w:tcPr>
            <w:tcW w:w="1418"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347 497,70</w:t>
            </w:r>
          </w:p>
        </w:tc>
        <w:tc>
          <w:tcPr>
            <w:tcW w:w="1508"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0,00</w:t>
            </w:r>
          </w:p>
        </w:tc>
        <w:tc>
          <w:tcPr>
            <w:tcW w:w="1327"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209 854,70</w:t>
            </w:r>
          </w:p>
        </w:tc>
        <w:tc>
          <w:tcPr>
            <w:tcW w:w="1276"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137 643,00</w:t>
            </w:r>
          </w:p>
        </w:tc>
        <w:tc>
          <w:tcPr>
            <w:tcW w:w="972" w:type="dxa"/>
            <w:shd w:val="clear" w:color="auto" w:fill="auto"/>
            <w:vAlign w:val="center"/>
            <w:hideMark/>
          </w:tcPr>
          <w:p w:rsidR="00301A16" w:rsidRPr="00301A16" w:rsidRDefault="00301A16" w:rsidP="0063473E">
            <w:pPr>
              <w:jc w:val="right"/>
              <w:rPr>
                <w:b/>
                <w:bCs/>
                <w:color w:val="000000"/>
                <w:sz w:val="22"/>
                <w:szCs w:val="22"/>
              </w:rPr>
            </w:pPr>
            <w:r w:rsidRPr="00301A16">
              <w:rPr>
                <w:b/>
                <w:bCs/>
                <w:color w:val="000000"/>
                <w:sz w:val="22"/>
                <w:szCs w:val="22"/>
              </w:rPr>
              <w:t>0,00</w:t>
            </w:r>
          </w:p>
        </w:tc>
      </w:tr>
      <w:tr w:rsidR="00301A16" w:rsidRPr="00301A16" w:rsidTr="003D0417">
        <w:trPr>
          <w:trHeight w:val="300"/>
        </w:trPr>
        <w:tc>
          <w:tcPr>
            <w:tcW w:w="4531" w:type="dxa"/>
            <w:vMerge w:val="restart"/>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Итого по программе</w:t>
            </w:r>
          </w:p>
        </w:tc>
        <w:tc>
          <w:tcPr>
            <w:tcW w:w="2126" w:type="dxa"/>
            <w:vMerge w:val="restart"/>
            <w:shd w:val="clear" w:color="auto" w:fill="auto"/>
            <w:vAlign w:val="center"/>
            <w:hideMark/>
          </w:tcPr>
          <w:p w:rsidR="00301A16" w:rsidRPr="00301A16" w:rsidRDefault="00301A16" w:rsidP="0063473E">
            <w:pPr>
              <w:ind w:firstLineChars="100" w:firstLine="220"/>
              <w:rPr>
                <w:b/>
                <w:bCs/>
                <w:color w:val="000000"/>
                <w:sz w:val="22"/>
                <w:szCs w:val="22"/>
              </w:rPr>
            </w:pP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2024</w:t>
            </w:r>
          </w:p>
        </w:tc>
        <w:tc>
          <w:tcPr>
            <w:tcW w:w="141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147 950,96</w:t>
            </w:r>
          </w:p>
        </w:tc>
        <w:tc>
          <w:tcPr>
            <w:tcW w:w="150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401,70</w:t>
            </w:r>
          </w:p>
        </w:tc>
        <w:tc>
          <w:tcPr>
            <w:tcW w:w="1327"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101 668,26</w:t>
            </w:r>
          </w:p>
        </w:tc>
        <w:tc>
          <w:tcPr>
            <w:tcW w:w="1276"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ind w:firstLineChars="15" w:firstLine="33"/>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2025</w:t>
            </w:r>
          </w:p>
        </w:tc>
        <w:tc>
          <w:tcPr>
            <w:tcW w:w="141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133 021,90</w:t>
            </w:r>
          </w:p>
        </w:tc>
        <w:tc>
          <w:tcPr>
            <w:tcW w:w="150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1 586,80</w:t>
            </w:r>
          </w:p>
        </w:tc>
        <w:tc>
          <w:tcPr>
            <w:tcW w:w="1327"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85 554,10</w:t>
            </w:r>
          </w:p>
        </w:tc>
        <w:tc>
          <w:tcPr>
            <w:tcW w:w="1276"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ind w:firstLineChars="15" w:firstLine="33"/>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vMerge/>
            <w:vAlign w:val="center"/>
            <w:hideMark/>
          </w:tcPr>
          <w:p w:rsidR="00301A16" w:rsidRPr="00301A16" w:rsidRDefault="00301A16" w:rsidP="0063473E">
            <w:pPr>
              <w:rPr>
                <w:b/>
                <w:bCs/>
                <w:color w:val="000000"/>
                <w:sz w:val="22"/>
                <w:szCs w:val="22"/>
              </w:rPr>
            </w:pPr>
          </w:p>
        </w:tc>
        <w:tc>
          <w:tcPr>
            <w:tcW w:w="2126" w:type="dxa"/>
            <w:vMerge/>
            <w:vAlign w:val="center"/>
            <w:hideMark/>
          </w:tcPr>
          <w:p w:rsidR="00301A16" w:rsidRPr="00301A16" w:rsidRDefault="00301A16" w:rsidP="0063473E">
            <w:pPr>
              <w:rPr>
                <w:b/>
                <w:bCs/>
                <w:color w:val="000000"/>
                <w:sz w:val="22"/>
                <w:szCs w:val="22"/>
              </w:rPr>
            </w:pPr>
          </w:p>
        </w:tc>
        <w:tc>
          <w:tcPr>
            <w:tcW w:w="1417" w:type="dxa"/>
            <w:shd w:val="clear" w:color="auto" w:fill="auto"/>
            <w:vAlign w:val="center"/>
            <w:hideMark/>
          </w:tcPr>
          <w:p w:rsidR="00301A16" w:rsidRPr="00301A16" w:rsidRDefault="00301A16" w:rsidP="0063473E">
            <w:pPr>
              <w:jc w:val="right"/>
              <w:rPr>
                <w:color w:val="000000"/>
                <w:sz w:val="22"/>
                <w:szCs w:val="22"/>
              </w:rPr>
            </w:pPr>
            <w:r w:rsidRPr="00301A16">
              <w:rPr>
                <w:color w:val="000000"/>
                <w:sz w:val="22"/>
                <w:szCs w:val="22"/>
              </w:rPr>
              <w:t>2026</w:t>
            </w:r>
          </w:p>
        </w:tc>
        <w:tc>
          <w:tcPr>
            <w:tcW w:w="141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127 890,70</w:t>
            </w:r>
          </w:p>
        </w:tc>
        <w:tc>
          <w:tcPr>
            <w:tcW w:w="1508"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0,00</w:t>
            </w:r>
          </w:p>
        </w:tc>
        <w:tc>
          <w:tcPr>
            <w:tcW w:w="1327"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82 009,70</w:t>
            </w:r>
          </w:p>
        </w:tc>
        <w:tc>
          <w:tcPr>
            <w:tcW w:w="1276" w:type="dxa"/>
            <w:shd w:val="clear" w:color="auto" w:fill="auto"/>
            <w:vAlign w:val="center"/>
            <w:hideMark/>
          </w:tcPr>
          <w:p w:rsidR="00301A16" w:rsidRPr="00301A16" w:rsidRDefault="00301A16" w:rsidP="0063473E">
            <w:pPr>
              <w:ind w:firstLineChars="15" w:firstLine="33"/>
              <w:jc w:val="right"/>
              <w:rPr>
                <w:sz w:val="22"/>
                <w:szCs w:val="22"/>
              </w:rPr>
            </w:pPr>
            <w:r w:rsidRPr="00301A16">
              <w:rPr>
                <w:sz w:val="22"/>
                <w:szCs w:val="22"/>
              </w:rPr>
              <w:t>45 881,00</w:t>
            </w:r>
          </w:p>
        </w:tc>
        <w:tc>
          <w:tcPr>
            <w:tcW w:w="972" w:type="dxa"/>
            <w:shd w:val="clear" w:color="auto" w:fill="auto"/>
            <w:vAlign w:val="center"/>
            <w:hideMark/>
          </w:tcPr>
          <w:p w:rsidR="00301A16" w:rsidRPr="00301A16" w:rsidRDefault="00301A16" w:rsidP="0063473E">
            <w:pPr>
              <w:ind w:firstLineChars="15" w:firstLine="33"/>
              <w:jc w:val="right"/>
              <w:rPr>
                <w:color w:val="000000"/>
                <w:sz w:val="22"/>
                <w:szCs w:val="22"/>
              </w:rPr>
            </w:pPr>
            <w:r w:rsidRPr="00301A16">
              <w:rPr>
                <w:color w:val="000000"/>
                <w:sz w:val="22"/>
                <w:szCs w:val="22"/>
              </w:rPr>
              <w:t>0,00</w:t>
            </w:r>
          </w:p>
        </w:tc>
      </w:tr>
      <w:tr w:rsidR="00301A16" w:rsidRPr="00301A16" w:rsidTr="003D0417">
        <w:trPr>
          <w:trHeight w:val="300"/>
        </w:trPr>
        <w:tc>
          <w:tcPr>
            <w:tcW w:w="4531"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2126" w:type="dxa"/>
            <w:shd w:val="clear" w:color="auto" w:fill="auto"/>
            <w:vAlign w:val="center"/>
            <w:hideMark/>
          </w:tcPr>
          <w:p w:rsidR="00301A16" w:rsidRPr="00301A16" w:rsidRDefault="00301A16" w:rsidP="0063473E">
            <w:pPr>
              <w:ind w:firstLineChars="100" w:firstLine="220"/>
              <w:rPr>
                <w:b/>
                <w:bCs/>
                <w:color w:val="000000"/>
                <w:sz w:val="22"/>
                <w:szCs w:val="22"/>
              </w:rPr>
            </w:pPr>
            <w:r w:rsidRPr="00301A16">
              <w:rPr>
                <w:b/>
                <w:bCs/>
                <w:color w:val="000000"/>
                <w:sz w:val="22"/>
                <w:szCs w:val="22"/>
              </w:rPr>
              <w:t> </w:t>
            </w:r>
          </w:p>
        </w:tc>
        <w:tc>
          <w:tcPr>
            <w:tcW w:w="1417" w:type="dxa"/>
            <w:shd w:val="clear" w:color="auto" w:fill="auto"/>
            <w:vAlign w:val="center"/>
            <w:hideMark/>
          </w:tcPr>
          <w:p w:rsidR="00301A16" w:rsidRPr="00301A16" w:rsidRDefault="00301A16" w:rsidP="0063473E">
            <w:pPr>
              <w:jc w:val="right"/>
              <w:rPr>
                <w:b/>
                <w:bCs/>
                <w:color w:val="000000"/>
                <w:sz w:val="22"/>
                <w:szCs w:val="22"/>
              </w:rPr>
            </w:pPr>
            <w:r w:rsidRPr="00301A16">
              <w:rPr>
                <w:b/>
                <w:bCs/>
                <w:color w:val="000000"/>
                <w:sz w:val="22"/>
                <w:szCs w:val="22"/>
              </w:rPr>
              <w:t>2024-2026</w:t>
            </w:r>
          </w:p>
        </w:tc>
        <w:tc>
          <w:tcPr>
            <w:tcW w:w="1418"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408 863,56</w:t>
            </w:r>
          </w:p>
        </w:tc>
        <w:tc>
          <w:tcPr>
            <w:tcW w:w="1508"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1 988,50</w:t>
            </w:r>
          </w:p>
        </w:tc>
        <w:tc>
          <w:tcPr>
            <w:tcW w:w="1327"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269 232,06</w:t>
            </w:r>
          </w:p>
        </w:tc>
        <w:tc>
          <w:tcPr>
            <w:tcW w:w="1276" w:type="dxa"/>
            <w:shd w:val="clear" w:color="auto" w:fill="auto"/>
            <w:vAlign w:val="center"/>
            <w:hideMark/>
          </w:tcPr>
          <w:p w:rsidR="00301A16" w:rsidRPr="00301A16" w:rsidRDefault="00301A16" w:rsidP="0063473E">
            <w:pPr>
              <w:jc w:val="right"/>
              <w:rPr>
                <w:b/>
                <w:bCs/>
                <w:sz w:val="22"/>
                <w:szCs w:val="22"/>
              </w:rPr>
            </w:pPr>
            <w:r w:rsidRPr="00301A16">
              <w:rPr>
                <w:b/>
                <w:bCs/>
                <w:sz w:val="22"/>
                <w:szCs w:val="22"/>
              </w:rPr>
              <w:t>137 643,00</w:t>
            </w:r>
          </w:p>
        </w:tc>
        <w:tc>
          <w:tcPr>
            <w:tcW w:w="972" w:type="dxa"/>
            <w:shd w:val="clear" w:color="auto" w:fill="auto"/>
            <w:vAlign w:val="center"/>
            <w:hideMark/>
          </w:tcPr>
          <w:p w:rsidR="00301A16" w:rsidRPr="00301A16" w:rsidRDefault="00301A16" w:rsidP="0063473E">
            <w:pPr>
              <w:jc w:val="right"/>
              <w:rPr>
                <w:b/>
                <w:bCs/>
                <w:color w:val="000000"/>
                <w:sz w:val="22"/>
                <w:szCs w:val="22"/>
              </w:rPr>
            </w:pPr>
            <w:r w:rsidRPr="00301A16">
              <w:rPr>
                <w:b/>
                <w:bCs/>
                <w:color w:val="000000"/>
                <w:sz w:val="22"/>
                <w:szCs w:val="22"/>
              </w:rPr>
              <w:t>0,00</w:t>
            </w:r>
          </w:p>
        </w:tc>
      </w:tr>
    </w:tbl>
    <w:p w:rsidR="00301A16" w:rsidRPr="00345DC0" w:rsidRDefault="00301A16" w:rsidP="00301A16">
      <w:pPr>
        <w:jc w:val="center"/>
        <w:rPr>
          <w:sz w:val="24"/>
        </w:rPr>
      </w:pPr>
      <w:r>
        <w:rPr>
          <w:sz w:val="24"/>
        </w:rPr>
        <w:t>_________</w:t>
      </w:r>
    </w:p>
    <w:sectPr w:rsidR="00301A16" w:rsidRPr="00345DC0" w:rsidSect="003D0417">
      <w:pgSz w:w="16840" w:h="11907" w:orient="landscape"/>
      <w:pgMar w:top="1701" w:right="851"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D2" w:rsidRDefault="001C40D2" w:rsidP="003D0417">
      <w:r>
        <w:separator/>
      </w:r>
    </w:p>
  </w:endnote>
  <w:endnote w:type="continuationSeparator" w:id="0">
    <w:p w:rsidR="001C40D2" w:rsidRDefault="001C40D2" w:rsidP="003D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D2" w:rsidRDefault="001C40D2" w:rsidP="003D0417">
      <w:r>
        <w:separator/>
      </w:r>
    </w:p>
  </w:footnote>
  <w:footnote w:type="continuationSeparator" w:id="0">
    <w:p w:rsidR="001C40D2" w:rsidRDefault="001C40D2" w:rsidP="003D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3E" w:rsidRDefault="0063473E">
    <w:pPr>
      <w:pStyle w:val="a9"/>
      <w:jc w:val="center"/>
    </w:pPr>
    <w:r>
      <w:fldChar w:fldCharType="begin"/>
    </w:r>
    <w:r>
      <w:instrText>PAGE   \* MERGEFORMAT</w:instrText>
    </w:r>
    <w:r>
      <w:fldChar w:fldCharType="separate"/>
    </w:r>
    <w:r w:rsidR="00945ECB">
      <w:rPr>
        <w:noProof/>
      </w:rPr>
      <w:t>2</w:t>
    </w:r>
    <w:r>
      <w:fldChar w:fldCharType="end"/>
    </w:r>
  </w:p>
  <w:p w:rsidR="0063473E" w:rsidRDefault="0063473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C40D2"/>
    <w:rsid w:val="001F265D"/>
    <w:rsid w:val="00221EEC"/>
    <w:rsid w:val="00285D0C"/>
    <w:rsid w:val="002A2B11"/>
    <w:rsid w:val="002F22EB"/>
    <w:rsid w:val="00301A16"/>
    <w:rsid w:val="00326996"/>
    <w:rsid w:val="00345DC0"/>
    <w:rsid w:val="003D0417"/>
    <w:rsid w:val="0043001D"/>
    <w:rsid w:val="004914DD"/>
    <w:rsid w:val="00511A2B"/>
    <w:rsid w:val="00554BEC"/>
    <w:rsid w:val="00595F6F"/>
    <w:rsid w:val="005C0140"/>
    <w:rsid w:val="0063473E"/>
    <w:rsid w:val="006415B0"/>
    <w:rsid w:val="006463D8"/>
    <w:rsid w:val="00711921"/>
    <w:rsid w:val="00796BD1"/>
    <w:rsid w:val="008A3858"/>
    <w:rsid w:val="00945ECB"/>
    <w:rsid w:val="009840BA"/>
    <w:rsid w:val="00A03876"/>
    <w:rsid w:val="00A13C7B"/>
    <w:rsid w:val="00A6167A"/>
    <w:rsid w:val="00AE1A2A"/>
    <w:rsid w:val="00B52D22"/>
    <w:rsid w:val="00B83D8D"/>
    <w:rsid w:val="00B95FEE"/>
    <w:rsid w:val="00BF2B0B"/>
    <w:rsid w:val="00D368DC"/>
    <w:rsid w:val="00D97342"/>
    <w:rsid w:val="00E70368"/>
    <w:rsid w:val="00F4320C"/>
    <w:rsid w:val="00F71B7A"/>
    <w:rsid w:val="00FE1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3F4FE"/>
  <w15:chartTrackingRefBased/>
  <w15:docId w15:val="{344AECA4-5828-47D9-A890-E1AB8D02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301A16"/>
    <w:pPr>
      <w:widowControl w:val="0"/>
      <w:autoSpaceDE w:val="0"/>
      <w:autoSpaceDN w:val="0"/>
    </w:pPr>
    <w:rPr>
      <w:rFonts w:ascii="Calibri" w:hAnsi="Calibri" w:cs="Calibri"/>
      <w:sz w:val="22"/>
    </w:rPr>
  </w:style>
  <w:style w:type="paragraph" w:styleId="a9">
    <w:name w:val="header"/>
    <w:basedOn w:val="a"/>
    <w:link w:val="aa"/>
    <w:uiPriority w:val="99"/>
    <w:rsid w:val="003D0417"/>
    <w:pPr>
      <w:tabs>
        <w:tab w:val="center" w:pos="4677"/>
        <w:tab w:val="right" w:pos="9355"/>
      </w:tabs>
    </w:pPr>
  </w:style>
  <w:style w:type="character" w:customStyle="1" w:styleId="aa">
    <w:name w:val="Верхний колонтитул Знак"/>
    <w:link w:val="a9"/>
    <w:uiPriority w:val="99"/>
    <w:rsid w:val="003D0417"/>
    <w:rPr>
      <w:sz w:val="28"/>
    </w:rPr>
  </w:style>
  <w:style w:type="paragraph" w:styleId="ab">
    <w:name w:val="footer"/>
    <w:basedOn w:val="a"/>
    <w:link w:val="ac"/>
    <w:rsid w:val="003D0417"/>
    <w:pPr>
      <w:tabs>
        <w:tab w:val="center" w:pos="4677"/>
        <w:tab w:val="right" w:pos="9355"/>
      </w:tabs>
    </w:pPr>
  </w:style>
  <w:style w:type="character" w:customStyle="1" w:styleId="ac">
    <w:name w:val="Нижний колонтитул Знак"/>
    <w:link w:val="ab"/>
    <w:rsid w:val="003D041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4037-0156-432F-9E69-B7F0AFFA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2024-06-27T10:16:00Z</cp:lastPrinted>
  <dcterms:created xsi:type="dcterms:W3CDTF">2024-06-24T05:17:00Z</dcterms:created>
  <dcterms:modified xsi:type="dcterms:W3CDTF">2024-06-27T10:17:00Z</dcterms:modified>
</cp:coreProperties>
</file>