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364F" w14:textId="77777777" w:rsidR="00C56FCF" w:rsidRPr="006D5963" w:rsidRDefault="00C56FCF" w:rsidP="00C56FCF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Pr="006D5963">
        <w:rPr>
          <w:b/>
        </w:rPr>
        <w:t>ШУГОЗЕРСКОЕ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>(СОВЕТ ДЕПУТАТОВ ШУГОЗЕСКОГО СЕЛЬСКОГО ПОСЕЛЕНИЯ)</w:t>
      </w:r>
    </w:p>
    <w:p w14:paraId="095F6399" w14:textId="77777777" w:rsidR="00C56FCF" w:rsidRDefault="00C56FCF" w:rsidP="00C56FCF"/>
    <w:p w14:paraId="2B7C9177" w14:textId="77777777" w:rsidR="00C56FCF" w:rsidRPr="006D5963" w:rsidRDefault="00C56FCF" w:rsidP="00C56FCF">
      <w:pPr>
        <w:jc w:val="center"/>
        <w:rPr>
          <w:b/>
        </w:rPr>
      </w:pPr>
      <w:r w:rsidRPr="006D5963">
        <w:rPr>
          <w:b/>
        </w:rPr>
        <w:t>РЕШЕНИЕ</w:t>
      </w:r>
    </w:p>
    <w:p w14:paraId="64E55480" w14:textId="77777777" w:rsidR="00C56FCF" w:rsidRDefault="00C56FCF" w:rsidP="00C56FCF">
      <w:pPr>
        <w:spacing w:after="120"/>
      </w:pPr>
    </w:p>
    <w:p w14:paraId="4CE79D46" w14:textId="77777777" w:rsidR="00C56FCF" w:rsidRPr="00311260" w:rsidRDefault="00C56FCF" w:rsidP="00C56FCF">
      <w:pPr>
        <w:spacing w:after="120"/>
      </w:pPr>
      <w:r w:rsidRPr="00311260">
        <w:t>от</w:t>
      </w:r>
      <w:r w:rsidR="004B73A8">
        <w:t xml:space="preserve"> </w:t>
      </w:r>
      <w:r w:rsidR="00FA7E13">
        <w:t xml:space="preserve">20 </w:t>
      </w:r>
      <w:r w:rsidR="00E95F28">
        <w:t>декабр</w:t>
      </w:r>
      <w:r w:rsidR="00981BE1">
        <w:t xml:space="preserve">я </w:t>
      </w:r>
      <w:r w:rsidR="00E248CB">
        <w:t>20</w:t>
      </w:r>
      <w:r w:rsidR="00981BE1">
        <w:t>2</w:t>
      </w:r>
      <w:r w:rsidR="00E95F28">
        <w:t>4</w:t>
      </w:r>
      <w:r w:rsidR="00E248CB">
        <w:t xml:space="preserve"> года</w:t>
      </w:r>
      <w:r w:rsidR="00E248CB">
        <w:tab/>
      </w:r>
      <w:r w:rsidR="00E248CB">
        <w:tab/>
        <w:t>№ 10-</w:t>
      </w:r>
      <w:r w:rsidR="00FA7E13">
        <w:t>23</w:t>
      </w:r>
    </w:p>
    <w:p w14:paraId="6C895A0C" w14:textId="77777777" w:rsidR="00E248CB" w:rsidRPr="003144CF" w:rsidRDefault="00BE6F99" w:rsidP="00BE6F99">
      <w:pPr>
        <w:ind w:right="5034"/>
        <w:jc w:val="both"/>
      </w:pPr>
      <w:r>
        <w:t>О Порядке формирования фонда оплаты труда и оплате труда муниципальных служащих, работников, замещающих должности, не являющиеся должностями муниципальной службы, Шугозерского сельского поселения</w:t>
      </w:r>
    </w:p>
    <w:p w14:paraId="6C507378" w14:textId="77777777" w:rsidR="00FF0DF0" w:rsidRDefault="00FF0DF0" w:rsidP="00FF12FB">
      <w:pPr>
        <w:spacing w:after="120"/>
        <w:ind w:right="4813"/>
        <w:jc w:val="both"/>
        <w:rPr>
          <w:color w:val="000000"/>
        </w:rPr>
      </w:pPr>
    </w:p>
    <w:p w14:paraId="656ABF33" w14:textId="77777777" w:rsidR="00E248CB" w:rsidRDefault="00BE6F99" w:rsidP="00E248CB">
      <w:pPr>
        <w:ind w:firstLine="709"/>
        <w:jc w:val="both"/>
      </w:pPr>
      <w:r w:rsidRPr="00BE6F99">
        <w:t xml:space="preserve">На основании статьи 22 Федерального закона от 02.03.2007 года № 25-ФЗ «О муниципальной службе в Российской Федерации», статьи 11 Областного закона Ленинградской области от 11.03.2008 года № 14-оз «О правовом регулировании муниципальной службы в Ленинградской области», Трудового кодекса Российской Федерации, Устава муниципального образования </w:t>
      </w:r>
      <w:r w:rsidRPr="004C0793">
        <w:t>Шугозерско</w:t>
      </w:r>
      <w:r>
        <w:t>е</w:t>
      </w:r>
      <w:r w:rsidRPr="004C0793">
        <w:t xml:space="preserve"> </w:t>
      </w:r>
      <w:r w:rsidRPr="00BE6F99">
        <w:t xml:space="preserve">сельское поселение Тихвинского муниципального района Ленинградской области </w:t>
      </w:r>
      <w:r w:rsidR="00F80C5D">
        <w:t>с</w:t>
      </w:r>
      <w:r w:rsidRPr="00BE6F99">
        <w:t xml:space="preserve">овет депутатов муниципального образования </w:t>
      </w:r>
      <w:r w:rsidRPr="004C0793">
        <w:t>Шугозерско</w:t>
      </w:r>
      <w:r>
        <w:t>е</w:t>
      </w:r>
      <w:r w:rsidRPr="004C0793">
        <w:t xml:space="preserve"> </w:t>
      </w:r>
      <w:r w:rsidRPr="00BE6F99">
        <w:t>сельское поселение Тихвинского муниципального района Ленинградской области</w:t>
      </w:r>
    </w:p>
    <w:p w14:paraId="4B35E410" w14:textId="77777777" w:rsidR="00981BE1" w:rsidRPr="00E248CB" w:rsidRDefault="00981BE1" w:rsidP="00E248CB">
      <w:pPr>
        <w:ind w:firstLine="709"/>
        <w:jc w:val="both"/>
      </w:pPr>
    </w:p>
    <w:p w14:paraId="6D7B2029" w14:textId="77777777" w:rsidR="00C56FCF" w:rsidRDefault="00C56FCF" w:rsidP="00FF0DF0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 Е Ш И Л:</w:t>
      </w:r>
    </w:p>
    <w:p w14:paraId="278DC9BF" w14:textId="77777777" w:rsidR="002A489F" w:rsidRPr="00672B7C" w:rsidRDefault="00672B7C" w:rsidP="00672B7C">
      <w:pPr>
        <w:spacing w:after="120"/>
        <w:ind w:firstLine="709"/>
        <w:jc w:val="both"/>
      </w:pPr>
      <w:r>
        <w:t xml:space="preserve">1. </w:t>
      </w:r>
      <w:r w:rsidR="002A489F" w:rsidRPr="00672B7C">
        <w:t>Утвердить Порядок формирования фонда оплаты труда и оплате труда муниципальных служащих, работников, замещающих должности, не являющиеся должностями муниципальной службы, Шугозерского сельского поселения, согласно приложению 1.</w:t>
      </w:r>
    </w:p>
    <w:p w14:paraId="058159D1" w14:textId="77777777" w:rsidR="002A489F" w:rsidRPr="00672B7C" w:rsidRDefault="00672B7C" w:rsidP="00672B7C">
      <w:pPr>
        <w:spacing w:after="120"/>
        <w:ind w:firstLine="709"/>
        <w:jc w:val="both"/>
      </w:pPr>
      <w:r>
        <w:t xml:space="preserve">2. </w:t>
      </w:r>
      <w:r w:rsidR="002A489F" w:rsidRPr="00672B7C">
        <w:t>Утвердить размеры месячных должностных окладов муниципальных служащих, месячных должностных окладов работников, замещающих должности, не являющиеся должностями муниципальной службы, Шугозерского сельского поселения, согласно приложению 2.</w:t>
      </w:r>
    </w:p>
    <w:p w14:paraId="4E5F4798" w14:textId="77777777" w:rsidR="002A489F" w:rsidRPr="00672B7C" w:rsidRDefault="00672B7C" w:rsidP="00672B7C">
      <w:pPr>
        <w:spacing w:after="120"/>
        <w:ind w:firstLine="709"/>
        <w:jc w:val="both"/>
      </w:pPr>
      <w:r>
        <w:t xml:space="preserve">3. </w:t>
      </w:r>
      <w:r w:rsidR="002A489F" w:rsidRPr="00672B7C">
        <w:t>Утвердить размеры ежемесячной надбавки к должностному окладу в соответствии с присвоенным муниципальному служащему Шугозерского сельского поселения классным чином, согласно приложению 3.</w:t>
      </w:r>
    </w:p>
    <w:p w14:paraId="384A738D" w14:textId="77777777" w:rsidR="002A489F" w:rsidRPr="00672B7C" w:rsidRDefault="00672B7C" w:rsidP="00672B7C">
      <w:pPr>
        <w:spacing w:after="120"/>
        <w:ind w:firstLine="709"/>
        <w:jc w:val="both"/>
      </w:pPr>
      <w:r>
        <w:t xml:space="preserve">4. </w:t>
      </w:r>
      <w:r w:rsidR="002A489F" w:rsidRPr="00672B7C">
        <w:t xml:space="preserve">Признать утратившими силу решение совета депутатов </w:t>
      </w:r>
      <w:r w:rsidR="00AA6827" w:rsidRPr="00672B7C">
        <w:t xml:space="preserve">Шугозерского </w:t>
      </w:r>
      <w:r w:rsidR="002A489F" w:rsidRPr="00672B7C">
        <w:t xml:space="preserve">сельского поселения от </w:t>
      </w:r>
      <w:r w:rsidR="00AA6827" w:rsidRPr="00672B7C">
        <w:t>19 апреля 2023 года №10-186 «Об утверждении Положения о порядке формирования фонда оплаты труда и оплате труда муниципальных служащих и работников, замещаемых должности, не являющиеся должностями муниципальной службы Шугозерского сельского поселения» (с изменениями</w:t>
      </w:r>
      <w:r w:rsidRPr="00672B7C">
        <w:t xml:space="preserve"> от 22 октября 2024 года № 10-10</w:t>
      </w:r>
      <w:r w:rsidR="00AA6827" w:rsidRPr="00672B7C">
        <w:t>)</w:t>
      </w:r>
      <w:r w:rsidR="002A489F" w:rsidRPr="00672B7C">
        <w:t>.</w:t>
      </w:r>
    </w:p>
    <w:p w14:paraId="1B3FC031" w14:textId="77777777" w:rsidR="002A489F" w:rsidRPr="00672B7C" w:rsidRDefault="00672B7C" w:rsidP="00672B7C">
      <w:pPr>
        <w:spacing w:after="120"/>
        <w:ind w:firstLine="709"/>
        <w:jc w:val="both"/>
      </w:pPr>
      <w:r>
        <w:t xml:space="preserve">5. </w:t>
      </w:r>
      <w:r w:rsidR="002A489F" w:rsidRPr="00672B7C">
        <w:t>Решение вступает в силу с 1 января 2025 года.</w:t>
      </w:r>
    </w:p>
    <w:p w14:paraId="77BCD4B7" w14:textId="77777777" w:rsidR="00E248CB" w:rsidRDefault="00C56FCF" w:rsidP="005573A5">
      <w:r w:rsidRPr="006D5963">
        <w:t>Глава</w:t>
      </w:r>
      <w:r>
        <w:t> Шугозерско</w:t>
      </w:r>
      <w:r w:rsidR="00FA7E13">
        <w:t>го</w:t>
      </w:r>
      <w:r>
        <w:t> сельско</w:t>
      </w:r>
      <w:r w:rsidR="00FA7E13">
        <w:t>го</w:t>
      </w:r>
      <w:r>
        <w:t> </w:t>
      </w:r>
      <w:r w:rsidRPr="006D5963">
        <w:t>поселени</w:t>
      </w:r>
      <w:r w:rsidR="00FA7E13">
        <w:t>я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</w:t>
      </w:r>
      <w:r w:rsidR="00FF0DF0">
        <w:t>области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 П. Чекенюк</w:t>
      </w:r>
    </w:p>
    <w:p w14:paraId="2239642C" w14:textId="77777777" w:rsidR="00E248CB" w:rsidRDefault="00E248CB" w:rsidP="00E248CB">
      <w:pPr>
        <w:ind w:left="5040"/>
        <w:jc w:val="both"/>
      </w:pPr>
      <w:r>
        <w:br w:type="page"/>
      </w:r>
      <w:r>
        <w:lastRenderedPageBreak/>
        <w:t>УТВЕРЖДЕНО</w:t>
      </w:r>
      <w:r>
        <w:br/>
      </w:r>
      <w:r w:rsidRPr="003144CF">
        <w:t>решением совета депутатов Шугозерского сельского поселения</w:t>
      </w:r>
      <w:r w:rsidRPr="003144CF">
        <w:br/>
        <w:t xml:space="preserve">от </w:t>
      </w:r>
      <w:r w:rsidR="00FA7E13">
        <w:t>20</w:t>
      </w:r>
      <w:r w:rsidR="00E95F28">
        <w:t xml:space="preserve"> декабря 2024 г</w:t>
      </w:r>
      <w:r w:rsidRPr="003144CF">
        <w:t xml:space="preserve">. № </w:t>
      </w:r>
      <w:r>
        <w:t>10-</w:t>
      </w:r>
      <w:r w:rsidR="00FA7E13">
        <w:t>23</w:t>
      </w:r>
    </w:p>
    <w:p w14:paraId="0EC4B0D9" w14:textId="77777777" w:rsidR="00E248CB" w:rsidRDefault="00E248CB" w:rsidP="00E248CB">
      <w:pPr>
        <w:ind w:left="5040"/>
        <w:jc w:val="both"/>
      </w:pPr>
      <w:r>
        <w:t xml:space="preserve"> (приложение</w:t>
      </w:r>
      <w:r w:rsidR="003A2996">
        <w:t xml:space="preserve"> 1</w:t>
      </w:r>
      <w:r>
        <w:t>)</w:t>
      </w:r>
    </w:p>
    <w:p w14:paraId="2AC12589" w14:textId="77777777" w:rsidR="00E248CB" w:rsidRDefault="00E248CB" w:rsidP="00E248CB">
      <w:pPr>
        <w:ind w:left="5040"/>
        <w:jc w:val="both"/>
      </w:pPr>
    </w:p>
    <w:p w14:paraId="4EC9D528" w14:textId="77777777" w:rsidR="00756040" w:rsidRPr="00672B7C" w:rsidRDefault="00756040" w:rsidP="00672B7C">
      <w:pPr>
        <w:spacing w:after="120"/>
        <w:ind w:firstLine="709"/>
        <w:jc w:val="center"/>
      </w:pPr>
      <w:r w:rsidRPr="00672B7C">
        <w:t>ПОРЯДОК</w:t>
      </w:r>
      <w:r w:rsidR="00672B7C" w:rsidRPr="00672B7C">
        <w:br/>
      </w:r>
      <w:r w:rsidRPr="00672B7C">
        <w:t>формирования фонда оплаты труда и оплате труда муниципальных служащих, работников, замещающих должности, не являющиеся должностями муниципальной службы, Шугозерского сельского поселения</w:t>
      </w:r>
    </w:p>
    <w:p w14:paraId="300337F3" w14:textId="77777777" w:rsidR="00756040" w:rsidRPr="00672B7C" w:rsidRDefault="00756040" w:rsidP="00672B7C">
      <w:pPr>
        <w:spacing w:after="120"/>
        <w:ind w:firstLine="709"/>
        <w:jc w:val="center"/>
      </w:pPr>
      <w:r w:rsidRPr="00672B7C">
        <w:t>1. Общие положения</w:t>
      </w:r>
    </w:p>
    <w:p w14:paraId="068625A5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1.1. Порядок формирования фонда оплаты труда муниципальных служащих, работников, замещающих должности, не являющиеся должностями муниципальной службы, Шугозерского сельского поселения (далее – Порядок) разработан на основании статьи 22 Федерального закона от 02.03.2007 года № 25-ФЗ «О муниципальной службе в Российской Федерации», статьей 11 Областного закона Ленинградской области от 11.03.2008 года № 14-оз «О правовом регулировании муниципальной службы в Ленинградской области», Трудового кодекса Российской Федерации, Устава муниципального образования Шугозерское сельское поселение Тихвинского муниципального района Ленинградской области. </w:t>
      </w:r>
    </w:p>
    <w:p w14:paraId="635EDF8A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1.2. Оплата труда муниципальных служащих, работников, замещающих должности, не являющиеся должностями муниципальной службы, Шугозерского сельского поселения основывается на следующих принципах: </w:t>
      </w:r>
    </w:p>
    <w:p w14:paraId="49B29E9A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- осуществление оплаты труда с </w:t>
      </w:r>
      <w:r w:rsidR="00672B7C" w:rsidRPr="00672B7C">
        <w:t>учётом</w:t>
      </w:r>
      <w:r w:rsidRPr="00672B7C">
        <w:t xml:space="preserve"> дифференциации труда в зависимости от сложности и ответственности выполняемой работы, уровня общих и специальных знаний муниципальных служащих, работников, замещающих должности, не являющиеся должностями муниципальной службы, степени самостоятельности и ответственности при выполнении ими своих трудовых обязанностей;</w:t>
      </w:r>
    </w:p>
    <w:p w14:paraId="647B623E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- повышение мотивации к труду, находящееся в зависимости от материальной заинтересованности муниципальных служащих, работников, замещающих должности, не являющиеся должностями муниципальной служб, в улучшении качественных результатов труда;</w:t>
      </w:r>
    </w:p>
    <w:p w14:paraId="6C74DEBB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- усиление связи оплаты труда муниципальных служащих, работников, замещающих должности, не являющиеся должностями муниципальной службы, с их личным трудовым вкладом и конечным результатом деятельности органа местного самоуправления.</w:t>
      </w:r>
    </w:p>
    <w:p w14:paraId="5A918F96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1.3. Фонд оплаты труда работников органов местного самоуправления формируется в соответствии с законодательством о муниципальной службе. </w:t>
      </w:r>
    </w:p>
    <w:p w14:paraId="1D3E5DD0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Фонд оплаты труда работников органов местного самоуправления состоит из фонда оплаты труда муниципальных служащих, фонда оплаты труда работников, замещающих должности, не являющиеся должностями муниципальной службы, иных работников.</w:t>
      </w:r>
    </w:p>
    <w:p w14:paraId="7CA1B2C0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1.4. Порядок формирования фонда оплаты труда (включая размеры должностных окладов) работников, исполняющих переданные Шугозерскому сельскому поселению государственные полномочия, устанавливается муниципальным правовым актом администрации Шугозерского сельского поселения с </w:t>
      </w:r>
      <w:r w:rsidR="00672B7C" w:rsidRPr="00672B7C">
        <w:t>учётом</w:t>
      </w:r>
      <w:r w:rsidRPr="00672B7C">
        <w:t xml:space="preserve"> требований действующего законодательства и </w:t>
      </w:r>
      <w:r w:rsidR="00672B7C" w:rsidRPr="00672B7C">
        <w:t>объёма</w:t>
      </w:r>
      <w:r w:rsidRPr="00672B7C">
        <w:t xml:space="preserve"> предоставляемых на исполнение государственных полномочий средств. </w:t>
      </w:r>
    </w:p>
    <w:p w14:paraId="625366CF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2. Оплата труда муниципальных служащих </w:t>
      </w:r>
    </w:p>
    <w:p w14:paraId="349C052B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lastRenderedPageBreak/>
        <w:t>2.1. Оплата труда муниципального служащего производится в виде денежного содержания, состоящего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14:paraId="607F00A9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2.2. Размеры должностных окладов муниципальных служащих устанавливаются в соответствии с приложением 2 к настоящему решению.</w:t>
      </w:r>
    </w:p>
    <w:p w14:paraId="03493C86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2.3. К дополнительным выплатам относятся:</w:t>
      </w:r>
    </w:p>
    <w:p w14:paraId="2BA38E16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2.3.1. Ежемесячная надбавка к должностному окладу за выслугу лет на муниципальной службе в размере (не более):</w:t>
      </w:r>
    </w:p>
    <w:p w14:paraId="3C8EBEAE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6040" w:rsidRPr="00756040" w14:paraId="100932E7" w14:textId="77777777">
        <w:tc>
          <w:tcPr>
            <w:tcW w:w="4643" w:type="dxa"/>
            <w:shd w:val="clear" w:color="auto" w:fill="auto"/>
          </w:tcPr>
          <w:p w14:paraId="4B35FE2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при стаже муниципальной службы</w:t>
            </w:r>
          </w:p>
        </w:tc>
        <w:tc>
          <w:tcPr>
            <w:tcW w:w="4644" w:type="dxa"/>
            <w:shd w:val="clear" w:color="auto" w:fill="auto"/>
          </w:tcPr>
          <w:p w14:paraId="7163784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в процентах от должностного оклада</w:t>
            </w:r>
          </w:p>
        </w:tc>
      </w:tr>
      <w:tr w:rsidR="00756040" w:rsidRPr="00756040" w14:paraId="66069C15" w14:textId="77777777">
        <w:tc>
          <w:tcPr>
            <w:tcW w:w="4643" w:type="dxa"/>
            <w:shd w:val="clear" w:color="auto" w:fill="auto"/>
          </w:tcPr>
          <w:p w14:paraId="4BF280F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от 1 года до 5 лет</w:t>
            </w:r>
          </w:p>
        </w:tc>
        <w:tc>
          <w:tcPr>
            <w:tcW w:w="4644" w:type="dxa"/>
            <w:shd w:val="clear" w:color="auto" w:fill="auto"/>
          </w:tcPr>
          <w:p w14:paraId="314959C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10</w:t>
            </w:r>
          </w:p>
        </w:tc>
      </w:tr>
      <w:tr w:rsidR="00756040" w:rsidRPr="00756040" w14:paraId="30ABB496" w14:textId="77777777">
        <w:tc>
          <w:tcPr>
            <w:tcW w:w="4643" w:type="dxa"/>
            <w:shd w:val="clear" w:color="auto" w:fill="auto"/>
          </w:tcPr>
          <w:p w14:paraId="269EBB9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от 5 до 10 лет</w:t>
            </w:r>
          </w:p>
        </w:tc>
        <w:tc>
          <w:tcPr>
            <w:tcW w:w="4644" w:type="dxa"/>
            <w:shd w:val="clear" w:color="auto" w:fill="auto"/>
          </w:tcPr>
          <w:p w14:paraId="328EF07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15</w:t>
            </w:r>
          </w:p>
        </w:tc>
      </w:tr>
      <w:tr w:rsidR="00756040" w:rsidRPr="00756040" w14:paraId="759F03FB" w14:textId="77777777">
        <w:tc>
          <w:tcPr>
            <w:tcW w:w="4643" w:type="dxa"/>
            <w:shd w:val="clear" w:color="auto" w:fill="auto"/>
          </w:tcPr>
          <w:p w14:paraId="463BB08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от 10 до 15 лет</w:t>
            </w:r>
          </w:p>
        </w:tc>
        <w:tc>
          <w:tcPr>
            <w:tcW w:w="4644" w:type="dxa"/>
            <w:shd w:val="clear" w:color="auto" w:fill="auto"/>
          </w:tcPr>
          <w:p w14:paraId="7AF073F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20</w:t>
            </w:r>
          </w:p>
        </w:tc>
      </w:tr>
      <w:tr w:rsidR="00756040" w:rsidRPr="00756040" w14:paraId="21882344" w14:textId="77777777">
        <w:tc>
          <w:tcPr>
            <w:tcW w:w="4643" w:type="dxa"/>
            <w:shd w:val="clear" w:color="auto" w:fill="auto"/>
          </w:tcPr>
          <w:p w14:paraId="7068A83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свыше 15 лет</w:t>
            </w:r>
          </w:p>
        </w:tc>
        <w:tc>
          <w:tcPr>
            <w:tcW w:w="4644" w:type="dxa"/>
            <w:shd w:val="clear" w:color="auto" w:fill="auto"/>
          </w:tcPr>
          <w:p w14:paraId="7A0B60A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30</w:t>
            </w:r>
          </w:p>
        </w:tc>
      </w:tr>
    </w:tbl>
    <w:p w14:paraId="7EBDA285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textAlignment w:val="baseline"/>
      </w:pPr>
    </w:p>
    <w:p w14:paraId="4C10B8B5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2.3.2. Ежемесячная надбавка к должностному окладу в соответствии с присвоенным муниципальному служащему классным чином в размерах, установленных в приложении 3 к настоящему решению.</w:t>
      </w:r>
    </w:p>
    <w:p w14:paraId="388AE347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2.3.3. Ежемесячная процентная надбавка к должностному окладу за работу со сведениями, составляющими государственную тайну, - в размерах и порядке, определяемых законодательством Российской Федерации.</w:t>
      </w:r>
    </w:p>
    <w:p w14:paraId="433DE75F" w14:textId="77777777" w:rsidR="00672B7C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2.3.4. Премии за выполнение особо важных и сложных заданий, порядок выплаты которой определяется с учетом обеспечения задач и функций органа местного самоуправления – не более 200 процентов должностного оклада.</w:t>
      </w:r>
    </w:p>
    <w:p w14:paraId="38E1F36A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2.3.5. Ежемесячное денежное поощрение – не более 100 процентов должностного оклада.</w:t>
      </w:r>
    </w:p>
    <w:p w14:paraId="4F44036C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2.3.6. Единовременная выплата при предоставлении ежегодного оплачиваемого отпуска – не более 200 процентов должностного оклада.</w:t>
      </w:r>
    </w:p>
    <w:p w14:paraId="7F441EDF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>2.3.7. Ежемесячная надбавка к должностному окладу за особые условия муниципальной службы - не более 200 процентов должностного оклада.</w:t>
      </w:r>
    </w:p>
    <w:p w14:paraId="73614CA4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</w:pPr>
      <w:r w:rsidRPr="00756040">
        <w:t xml:space="preserve">2.3.8. Иные выплаты, предусмотренные федеральными законами, постановлениями Правительства Российской Федерации, областными законами Ленинградской области, постановлениями и распоряжениями Правительства Ленинградской области, муниципальными правовыми актами Тихвинского района, муниципальными правовыми актами </w:t>
      </w:r>
      <w:r w:rsidRPr="004C0793">
        <w:t>Шугозерского</w:t>
      </w:r>
      <w:r w:rsidRPr="00756040">
        <w:t xml:space="preserve"> сельского поселения.</w:t>
      </w:r>
    </w:p>
    <w:p w14:paraId="76C624B0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A7A708B" w14:textId="77777777" w:rsidR="00756040" w:rsidRPr="00672B7C" w:rsidRDefault="00756040" w:rsidP="00672B7C">
      <w:pPr>
        <w:spacing w:after="120"/>
        <w:ind w:firstLine="709"/>
        <w:jc w:val="center"/>
      </w:pPr>
      <w:r w:rsidRPr="00672B7C">
        <w:t>3. Оплата труда работников, замещающих должности, не являющиеся должностями муниципальной службы, иных работников</w:t>
      </w:r>
    </w:p>
    <w:p w14:paraId="363C6109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3.1. Оплата труда работников, замещающих должности, не являющиеся должностями муниципальной службы, иных работников производится в виде денежного содержания, состоящего из должностного оклада в соответствии с замещаемой им должностью муниципальной службы (далее – должностной оклад), доплат к установленным должностным окладам, а также из ежемесячных и иных дополнительных выплат (далее – дополнительные выплаты).</w:t>
      </w:r>
    </w:p>
    <w:p w14:paraId="45635642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lastRenderedPageBreak/>
        <w:t>3.2. Размеры должностных окладов работников, замещающих должности, не являющиеся должностями муниципальной службы, устанавливаются в соответствии с приложением 2 к решению.</w:t>
      </w:r>
    </w:p>
    <w:p w14:paraId="0EF10077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3.3. К дополнительным выплатам относятся:</w:t>
      </w:r>
    </w:p>
    <w:p w14:paraId="4EAB8A94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3.3.1. Ежемесячное денежное поощрение – не более 100 процентов должностного оклада.</w:t>
      </w:r>
    </w:p>
    <w:p w14:paraId="25F03632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 3.3.2. Ежемесячная надбавка к должностному окладу за сложность, </w:t>
      </w:r>
      <w:r w:rsidR="00672B7C" w:rsidRPr="00672B7C">
        <w:t>напряжённость</w:t>
      </w:r>
      <w:r w:rsidRPr="00672B7C">
        <w:t xml:space="preserve"> и специальный режим работы – не более 75 процентов должностного оклада.</w:t>
      </w:r>
    </w:p>
    <w:p w14:paraId="0B5BDB42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3.3.3. Премии за выполнение особо важных и сложных заданий, порядок выплаты которой определяется с </w:t>
      </w:r>
      <w:r w:rsidR="00672B7C" w:rsidRPr="00672B7C">
        <w:t>учётом</w:t>
      </w:r>
      <w:r w:rsidRPr="00672B7C">
        <w:t xml:space="preserve"> обеспечения задач и функций органа местного самоуправления – не более 100 процентов должностного оклада.</w:t>
      </w:r>
    </w:p>
    <w:p w14:paraId="5DF72434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3.3.4. Единовременная выплата при предоставлении ежегодного оплачиваемого отпуска – не более 100 процентов должностного оклада.</w:t>
      </w:r>
    </w:p>
    <w:p w14:paraId="6D34C5B1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3.3.5. Ежемесячная материальная помощь – не более 50 процентов должностного оклада.</w:t>
      </w:r>
    </w:p>
    <w:p w14:paraId="1C90F93C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3.3.6. Иные выплаты, предусмотренные федеральными законами, постановлениями Правительства Российской Федерации, областными законами Ленинградской области, постановлениями и распоряжениями Правительства Ленинградской области, муниципальными правовыми актами Тихвинского района, муниципальными правовыми актами Шугозерского сельского поселения.</w:t>
      </w:r>
    </w:p>
    <w:p w14:paraId="00B635DD" w14:textId="77777777" w:rsidR="00756040" w:rsidRPr="00672B7C" w:rsidRDefault="00756040" w:rsidP="00672B7C">
      <w:pPr>
        <w:spacing w:after="120"/>
        <w:ind w:firstLine="709"/>
        <w:jc w:val="both"/>
      </w:pPr>
    </w:p>
    <w:p w14:paraId="693D0233" w14:textId="77777777" w:rsidR="00756040" w:rsidRPr="00672B7C" w:rsidRDefault="00756040" w:rsidP="00672B7C">
      <w:pPr>
        <w:spacing w:after="120"/>
        <w:ind w:firstLine="709"/>
        <w:jc w:val="center"/>
      </w:pPr>
      <w:r w:rsidRPr="00672B7C">
        <w:t>Порядок формирования фонда оплаты труда</w:t>
      </w:r>
    </w:p>
    <w:p w14:paraId="648A5118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4.1. Фонд оплаты труда муниципальных служащих, фонд оплаты труда работников, замещающих должности, не являющиеся должностями муниципальной службы, иных работников составляют фонд оплаты труда органа местного самоуправления.</w:t>
      </w:r>
    </w:p>
    <w:p w14:paraId="2955E09C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 При формировании фонда оплаты труда муниципальных служащих предусматриваются следующие средства для выплаты (в расчете на год):</w:t>
      </w:r>
    </w:p>
    <w:p w14:paraId="5E9680CF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4.2.1. Должностных окладов – в размере 12.</w:t>
      </w:r>
    </w:p>
    <w:p w14:paraId="4ED8719F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4.2.2. Надбавок к должностному окладу в соответствии с присвоенным муниципальному служащему классным чином – в размере не более 4 должностных окладов.</w:t>
      </w:r>
    </w:p>
    <w:p w14:paraId="608BB43B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4.2.3. Ежемесячных надбавок к должностному окладу за выслугу лет на муниципальной службе - в размере не более 3,6 должностных окладов.</w:t>
      </w:r>
    </w:p>
    <w:p w14:paraId="6A8E229C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4.2.4. Ежемесячных надбавок к должностному окладу за особые условия муниципальной службы - в размере не более 18 должностных окладов. </w:t>
      </w:r>
    </w:p>
    <w:p w14:paraId="69D29914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4.2.5. Ежемесячных процентных надбавок к должностному окладу за работу со сведениями, составляющими государственную тайну - в размерах и порядке, определяемых законодательством Российской Федерации, но не более 1,2 должностных окладов.</w:t>
      </w:r>
    </w:p>
    <w:p w14:paraId="4F478F5F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 4.2.6. Премий за выполнение особо важных и сложных заданий - в размере не более 2 должностных окладов.</w:t>
      </w:r>
    </w:p>
    <w:p w14:paraId="07541A10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4.2.7. Ежемесячного денежного поощрения - в размере не более 12 должностных окладов.</w:t>
      </w:r>
    </w:p>
    <w:p w14:paraId="40789687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4.2.8. Единовременных выплат при предоставлении ежегодного оплачиваемого отпуска - в размере не более 2 должностных окладов.</w:t>
      </w:r>
    </w:p>
    <w:p w14:paraId="6D339427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lastRenderedPageBreak/>
        <w:t xml:space="preserve">4.2.9. Иных выплат – в размерах, </w:t>
      </w:r>
      <w:r w:rsidR="00672B7C" w:rsidRPr="00672B7C">
        <w:t>определённых</w:t>
      </w:r>
      <w:r w:rsidRPr="00672B7C">
        <w:t xml:space="preserve"> федеральными законами, постановлениями Правительства Российской Федерации, областными законами Ленинградской области, постановлениями и распоряжениями Правительства Ленинградской области, муниципальными правовыми актами Тихвинского района, муниципальными правовыми актами Шугозерского сельского поселения.</w:t>
      </w:r>
    </w:p>
    <w:p w14:paraId="6EC79793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4.3. При формировании фонда оплаты труда работников, замещающих должности, не являющиеся должностями муниципальной службы, иных работников предусматриваются следующие средства для выплаты (в </w:t>
      </w:r>
      <w:r w:rsidR="00672B7C" w:rsidRPr="00672B7C">
        <w:t>расчёте</w:t>
      </w:r>
      <w:r w:rsidRPr="00672B7C">
        <w:t xml:space="preserve"> на год):</w:t>
      </w:r>
    </w:p>
    <w:p w14:paraId="7A0EC288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4.3.1. Должностных окладов – в размере 12.</w:t>
      </w:r>
    </w:p>
    <w:p w14:paraId="2349DD69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4.3.2. Ежемесячного денежного поощрения – в размере не более 12 должностных окладов.</w:t>
      </w:r>
    </w:p>
    <w:p w14:paraId="63BFBE50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4.3.2. Ежемесячных надбавок к должностному окладу за сложность, </w:t>
      </w:r>
      <w:r w:rsidR="00672B7C" w:rsidRPr="00672B7C">
        <w:t>напряжённость</w:t>
      </w:r>
      <w:r w:rsidRPr="00672B7C">
        <w:t xml:space="preserve"> и специальный режим работы – в размере не более 9 должностных окладов.</w:t>
      </w:r>
    </w:p>
    <w:p w14:paraId="4DF4F39B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 4.3.3. Премий за выполнение особо важных и сложных заданий, порядок выплаты которой определяется с </w:t>
      </w:r>
      <w:r w:rsidR="00672B7C" w:rsidRPr="00672B7C">
        <w:t>учётом</w:t>
      </w:r>
      <w:r w:rsidRPr="00672B7C">
        <w:t xml:space="preserve"> обеспечения задач и функций органа местного самоуправления – в размере не более 1 должностного оклада.</w:t>
      </w:r>
    </w:p>
    <w:p w14:paraId="49325467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4.3.4. Единовременной выплаты при предоставлении ежегодного оплачиваемого отпуска – в размере не более 1 должностного оклада.</w:t>
      </w:r>
    </w:p>
    <w:p w14:paraId="2ADCDE1E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>4.3.5. Ежемесячной материальной помощи – в размере не более 6 должностных окладов.</w:t>
      </w:r>
    </w:p>
    <w:p w14:paraId="7641F18C" w14:textId="77777777" w:rsidR="00756040" w:rsidRPr="00672B7C" w:rsidRDefault="00756040" w:rsidP="00672B7C">
      <w:pPr>
        <w:spacing w:after="120"/>
        <w:ind w:firstLine="709"/>
        <w:jc w:val="both"/>
      </w:pPr>
      <w:r w:rsidRPr="00672B7C">
        <w:t xml:space="preserve"> 4.3.6. Иные выплаты, предусмотренные федеральными законами, постановлениями Правительства Российской Федерации, областными законами Ленинградской области, постановлениями и распоряжениями Правительства Ленинградской области, муниципальными правовыми актами Тихвинского района, муниципальными правовыми актами Шугозерского сельского поселения.</w:t>
      </w:r>
    </w:p>
    <w:p w14:paraId="5ADC8118" w14:textId="77777777" w:rsidR="00756040" w:rsidRPr="00756040" w:rsidRDefault="00672B7C" w:rsidP="00672B7C">
      <w:pPr>
        <w:spacing w:after="120"/>
        <w:ind w:firstLine="709"/>
        <w:jc w:val="right"/>
      </w:pPr>
      <w:r>
        <w:br w:type="page"/>
      </w:r>
      <w:r w:rsidR="00756040" w:rsidRPr="00756040">
        <w:lastRenderedPageBreak/>
        <w:t>Приложение 2</w:t>
      </w:r>
    </w:p>
    <w:p w14:paraId="58514BA9" w14:textId="77777777" w:rsidR="00756040" w:rsidRPr="00756040" w:rsidRDefault="00756040" w:rsidP="00672B7C">
      <w:pPr>
        <w:overflowPunct w:val="0"/>
        <w:autoSpaceDE w:val="0"/>
        <w:autoSpaceDN w:val="0"/>
        <w:adjustRightInd w:val="0"/>
        <w:ind w:left="6096"/>
        <w:jc w:val="both"/>
        <w:textAlignment w:val="baseline"/>
      </w:pPr>
      <w:r w:rsidRPr="00756040">
        <w:t>к решению совета депутатов</w:t>
      </w:r>
      <w:r w:rsidR="00672B7C">
        <w:t xml:space="preserve"> </w:t>
      </w:r>
      <w:r w:rsidR="006C7FF0" w:rsidRPr="003144CF">
        <w:t>Шугозерского</w:t>
      </w:r>
      <w:r w:rsidR="006C7FF0" w:rsidRPr="00756040">
        <w:t xml:space="preserve"> </w:t>
      </w:r>
      <w:r w:rsidRPr="00756040">
        <w:t>сельского поселения</w:t>
      </w:r>
      <w:r w:rsidR="00672B7C">
        <w:t xml:space="preserve"> </w:t>
      </w:r>
      <w:r w:rsidR="00672B7C">
        <w:br/>
      </w:r>
      <w:r w:rsidR="006C7FF0" w:rsidRPr="003144CF">
        <w:t xml:space="preserve">от </w:t>
      </w:r>
      <w:r w:rsidR="00FA7E13">
        <w:t>20</w:t>
      </w:r>
      <w:r w:rsidR="006C7FF0">
        <w:t xml:space="preserve"> декабря 2024 г</w:t>
      </w:r>
      <w:r w:rsidR="006C7FF0" w:rsidRPr="003144CF">
        <w:t xml:space="preserve">. № </w:t>
      </w:r>
      <w:r w:rsidR="006C7FF0">
        <w:t>10-</w:t>
      </w:r>
      <w:r w:rsidR="00FA7E13">
        <w:t>23</w:t>
      </w:r>
    </w:p>
    <w:p w14:paraId="41D07959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5CC14D5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314836DA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3A6D0C42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56040">
        <w:rPr>
          <w:b/>
        </w:rPr>
        <w:t xml:space="preserve">Размеры должностных окладов муниципальных служащих </w:t>
      </w:r>
    </w:p>
    <w:p w14:paraId="047C0943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43"/>
        <w:gridCol w:w="3096"/>
      </w:tblGrid>
      <w:tr w:rsidR="00756040" w:rsidRPr="00756040" w14:paraId="39CE8CC8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52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B52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Должность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C7E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Должностной оклад, рублей</w:t>
            </w:r>
          </w:p>
        </w:tc>
      </w:tr>
      <w:tr w:rsidR="00756040" w:rsidRPr="00756040" w14:paraId="3655F78C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952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7B8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Глава администрации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28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22 827</w:t>
            </w:r>
          </w:p>
        </w:tc>
      </w:tr>
      <w:tr w:rsidR="00756040" w:rsidRPr="00756040" w14:paraId="143C5ED1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82A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E3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Заместитель главы администрации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E71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20 544</w:t>
            </w:r>
          </w:p>
        </w:tc>
      </w:tr>
      <w:tr w:rsidR="00756040" w:rsidRPr="00756040" w14:paraId="17AAAB79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42A1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80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Заведующий финансовым сектором –главный бухгалтер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5D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18 263</w:t>
            </w:r>
          </w:p>
        </w:tc>
      </w:tr>
      <w:tr w:rsidR="00756040" w:rsidRPr="00756040" w14:paraId="18F9EC05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B2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C5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Ведущий специалист - бухгалтер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52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14 000</w:t>
            </w:r>
          </w:p>
        </w:tc>
      </w:tr>
      <w:tr w:rsidR="00756040" w:rsidRPr="00756040" w14:paraId="4EF54697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D8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95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Ведущий специалист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4F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14 000</w:t>
            </w:r>
          </w:p>
        </w:tc>
      </w:tr>
      <w:tr w:rsidR="00756040" w:rsidRPr="00756040" w14:paraId="370E8AF3" w14:textId="77777777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F00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9A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 xml:space="preserve">Специалист 1 категории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3E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13 500</w:t>
            </w:r>
          </w:p>
        </w:tc>
      </w:tr>
      <w:tr w:rsidR="00756040" w:rsidRPr="00756040" w14:paraId="15A004E1" w14:textId="77777777">
        <w:trPr>
          <w:trHeight w:val="31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85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65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Специалист 1 категории - бухгалтер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48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13 500</w:t>
            </w:r>
          </w:p>
        </w:tc>
      </w:tr>
      <w:tr w:rsidR="00756040" w:rsidRPr="00756040" w14:paraId="11508618" w14:textId="77777777">
        <w:trPr>
          <w:trHeight w:val="31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34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FF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Специалист 2 категории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4C2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13 000</w:t>
            </w:r>
          </w:p>
        </w:tc>
      </w:tr>
      <w:tr w:rsidR="00756040" w:rsidRPr="00756040" w14:paraId="6E6154AD" w14:textId="77777777">
        <w:trPr>
          <w:trHeight w:val="31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25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3B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56040">
              <w:t>Специалист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E3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12 500</w:t>
            </w:r>
          </w:p>
        </w:tc>
      </w:tr>
    </w:tbl>
    <w:p w14:paraId="26FA62BE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6EAACA18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917E7F7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52AC247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46BE594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56040">
        <w:rPr>
          <w:b/>
        </w:rPr>
        <w:t xml:space="preserve">Размеры должностных окладов работников, замещающих должности, не являющиеся должностями муниципальной службы </w:t>
      </w:r>
    </w:p>
    <w:p w14:paraId="5A5312B1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43"/>
        <w:gridCol w:w="3096"/>
      </w:tblGrid>
      <w:tr w:rsidR="00756040" w:rsidRPr="00756040" w14:paraId="290231AE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56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20E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Должность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E808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56040">
              <w:rPr>
                <w:b/>
              </w:rPr>
              <w:t>Должностной оклад, рублей</w:t>
            </w:r>
          </w:p>
        </w:tc>
      </w:tr>
      <w:tr w:rsidR="00756040" w:rsidRPr="00756040" w14:paraId="4CAA9EF1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B19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50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 xml:space="preserve">Водитель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C7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13 000</w:t>
            </w:r>
          </w:p>
        </w:tc>
      </w:tr>
      <w:tr w:rsidR="00756040" w:rsidRPr="00756040" w14:paraId="3D961F29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D9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69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Специалист 1 категории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21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13 500</w:t>
            </w:r>
          </w:p>
        </w:tc>
      </w:tr>
      <w:tr w:rsidR="00756040" w:rsidRPr="00756040" w14:paraId="6318B960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F72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34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6040">
              <w:t>Специалист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77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56040">
              <w:t>12 500</w:t>
            </w:r>
          </w:p>
        </w:tc>
      </w:tr>
      <w:tr w:rsidR="00756040" w:rsidRPr="00756040" w14:paraId="3DE132C2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1B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3E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FD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036500AA" w14:textId="77777777" w:rsidR="00672B7C" w:rsidRDefault="00672B7C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4D73879" w14:textId="77777777" w:rsidR="00672B7C" w:rsidRPr="00756040" w:rsidRDefault="00672B7C" w:rsidP="00672B7C">
      <w:pPr>
        <w:spacing w:after="120"/>
        <w:ind w:firstLine="709"/>
        <w:jc w:val="right"/>
      </w:pPr>
      <w:r>
        <w:br w:type="page"/>
      </w:r>
      <w:r w:rsidRPr="00756040">
        <w:lastRenderedPageBreak/>
        <w:t xml:space="preserve">Приложение </w:t>
      </w:r>
      <w:r>
        <w:t>3</w:t>
      </w:r>
    </w:p>
    <w:p w14:paraId="5F9E5511" w14:textId="77777777" w:rsidR="00672B7C" w:rsidRPr="00756040" w:rsidRDefault="00672B7C" w:rsidP="00672B7C">
      <w:pPr>
        <w:overflowPunct w:val="0"/>
        <w:autoSpaceDE w:val="0"/>
        <w:autoSpaceDN w:val="0"/>
        <w:adjustRightInd w:val="0"/>
        <w:ind w:left="6096"/>
        <w:jc w:val="both"/>
        <w:textAlignment w:val="baseline"/>
      </w:pPr>
      <w:r w:rsidRPr="00756040">
        <w:t>к решению совета депутатов</w:t>
      </w:r>
      <w:r>
        <w:t xml:space="preserve"> </w:t>
      </w:r>
      <w:r w:rsidRPr="003144CF">
        <w:t>Шугозерского</w:t>
      </w:r>
      <w:r w:rsidRPr="00756040">
        <w:t xml:space="preserve"> сельского поселения</w:t>
      </w:r>
      <w:r>
        <w:t xml:space="preserve"> </w:t>
      </w:r>
      <w:r>
        <w:br/>
      </w:r>
      <w:r w:rsidRPr="003144CF">
        <w:t xml:space="preserve">от </w:t>
      </w:r>
      <w:r w:rsidR="00FA7E13">
        <w:t>20</w:t>
      </w:r>
      <w:r>
        <w:t xml:space="preserve"> декабря 2024 г</w:t>
      </w:r>
      <w:r w:rsidRPr="003144CF">
        <w:t xml:space="preserve">. № </w:t>
      </w:r>
      <w:r>
        <w:t>10-</w:t>
      </w:r>
      <w:r w:rsidR="00FA7E13">
        <w:t>23</w:t>
      </w:r>
    </w:p>
    <w:p w14:paraId="58326895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0E2FC30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textAlignment w:val="baseline"/>
      </w:pPr>
    </w:p>
    <w:p w14:paraId="3EF19208" w14:textId="77777777" w:rsid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756040">
        <w:t xml:space="preserve"> </w:t>
      </w:r>
      <w:r w:rsidRPr="00756040">
        <w:rPr>
          <w:b/>
        </w:rPr>
        <w:t>Размеры ежемесячной надбавка к должностному окладу в соответствии с присвоенным муниципальному служащему классным чином</w:t>
      </w:r>
    </w:p>
    <w:p w14:paraId="547C1984" w14:textId="77777777" w:rsidR="00672B7C" w:rsidRPr="00756040" w:rsidRDefault="00672B7C" w:rsidP="0075604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03"/>
        <w:gridCol w:w="4149"/>
        <w:gridCol w:w="1282"/>
      </w:tblGrid>
      <w:tr w:rsidR="00756040" w:rsidRPr="00756040" w14:paraId="208DD33D" w14:textId="77777777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A4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B9C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Должности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CD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Классный чин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A5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 xml:space="preserve">Размер надбавки, рублей </w:t>
            </w:r>
          </w:p>
        </w:tc>
      </w:tr>
      <w:tr w:rsidR="00756040" w:rsidRPr="00756040" w14:paraId="66334A6E" w14:textId="7777777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08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Категория «Руководители»</w:t>
            </w:r>
          </w:p>
        </w:tc>
      </w:tr>
      <w:tr w:rsidR="00756040" w:rsidRPr="00756040" w14:paraId="23DC682D" w14:textId="7777777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89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Высшая должность муниципальной службы</w:t>
            </w:r>
          </w:p>
        </w:tc>
      </w:tr>
      <w:tr w:rsidR="00756040" w:rsidRPr="00756040" w14:paraId="7F1B2DDC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5D5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1.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80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Глава администрации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AB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4D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7063</w:t>
            </w:r>
          </w:p>
        </w:tc>
      </w:tr>
      <w:tr w:rsidR="00756040" w:rsidRPr="00756040" w14:paraId="0018F83E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52F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E71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364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 xml:space="preserve">Муниципальный служащий муниципального образования </w:t>
            </w:r>
          </w:p>
          <w:p w14:paraId="710AA64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В Ленинградской области 2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21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6660</w:t>
            </w:r>
          </w:p>
        </w:tc>
      </w:tr>
      <w:tr w:rsidR="00756040" w:rsidRPr="00756040" w14:paraId="5006ED47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01F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523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FB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E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6457</w:t>
            </w:r>
          </w:p>
        </w:tc>
      </w:tr>
      <w:tr w:rsidR="00756040" w:rsidRPr="00756040" w14:paraId="646E31E8" w14:textId="77777777">
        <w:trPr>
          <w:cantSplit/>
          <w:trHeight w:val="2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FE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22A" w14:textId="77777777" w:rsidR="00756040" w:rsidRPr="00756040" w:rsidRDefault="00756040" w:rsidP="00756040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b/>
                <w:bCs/>
                <w:i/>
                <w:iCs/>
                <w:sz w:val="23"/>
                <w:szCs w:val="23"/>
              </w:rPr>
            </w:pPr>
            <w:r w:rsidRPr="00756040">
              <w:rPr>
                <w:b/>
                <w:i/>
                <w:iCs/>
                <w:sz w:val="23"/>
                <w:szCs w:val="23"/>
              </w:rPr>
              <w:t>Главная должность муниципальной службы</w:t>
            </w:r>
          </w:p>
        </w:tc>
      </w:tr>
      <w:tr w:rsidR="00756040" w:rsidRPr="00756040" w14:paraId="31B92582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8A8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FBF" w14:textId="77777777" w:rsidR="00756040" w:rsidRPr="00756040" w:rsidRDefault="00756040" w:rsidP="00756040">
            <w:pPr>
              <w:jc w:val="both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B7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00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6357</w:t>
            </w:r>
          </w:p>
        </w:tc>
      </w:tr>
      <w:tr w:rsidR="00756040" w:rsidRPr="00756040" w14:paraId="615A62EE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B6B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065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1A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85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5994</w:t>
            </w:r>
          </w:p>
        </w:tc>
      </w:tr>
      <w:tr w:rsidR="00756040" w:rsidRPr="00756040" w14:paraId="40F44563" w14:textId="77777777">
        <w:trPr>
          <w:cantSplit/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AE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503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3291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8A2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5811</w:t>
            </w:r>
          </w:p>
        </w:tc>
      </w:tr>
      <w:tr w:rsidR="00756040" w:rsidRPr="00756040" w14:paraId="7C5820A5" w14:textId="77777777">
        <w:trPr>
          <w:cantSplit/>
          <w:trHeight w:val="43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E9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58B6" w14:textId="77777777" w:rsidR="00756040" w:rsidRPr="00756040" w:rsidRDefault="00756040" w:rsidP="00756040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b/>
                <w:bCs/>
                <w:i/>
                <w:iCs/>
                <w:sz w:val="23"/>
                <w:szCs w:val="23"/>
              </w:rPr>
            </w:pPr>
            <w:r w:rsidRPr="00756040">
              <w:rPr>
                <w:b/>
                <w:i/>
                <w:iCs/>
                <w:sz w:val="23"/>
                <w:szCs w:val="23"/>
              </w:rPr>
              <w:t>Ведущие должности муниципальной службы</w:t>
            </w:r>
          </w:p>
        </w:tc>
      </w:tr>
      <w:tr w:rsidR="00756040" w:rsidRPr="00756040" w14:paraId="64D62FD3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4A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3.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8B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Заведующий отделом,</w:t>
            </w:r>
          </w:p>
          <w:p w14:paraId="502632A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 xml:space="preserve">Заместитель заведующего отделом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DB4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05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6055</w:t>
            </w:r>
          </w:p>
        </w:tc>
      </w:tr>
      <w:tr w:rsidR="00756040" w:rsidRPr="00756040" w14:paraId="299951C2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A07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E3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EA31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DE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5650</w:t>
            </w:r>
          </w:p>
        </w:tc>
      </w:tr>
      <w:tr w:rsidR="00756040" w:rsidRPr="00756040" w14:paraId="16CC5A20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858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82F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7AB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8C8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5046</w:t>
            </w:r>
          </w:p>
        </w:tc>
      </w:tr>
      <w:tr w:rsidR="00756040" w:rsidRPr="00756040" w14:paraId="690DA711" w14:textId="77777777">
        <w:trPr>
          <w:cantSplit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C7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C22" w14:textId="77777777" w:rsidR="00756040" w:rsidRPr="00756040" w:rsidRDefault="00756040" w:rsidP="00756040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b/>
                <w:bCs/>
                <w:i/>
                <w:iCs/>
                <w:sz w:val="23"/>
                <w:szCs w:val="23"/>
              </w:rPr>
            </w:pPr>
            <w:r w:rsidRPr="00756040">
              <w:rPr>
                <w:b/>
                <w:i/>
                <w:iCs/>
                <w:sz w:val="23"/>
                <w:szCs w:val="23"/>
              </w:rPr>
              <w:t>Старшие должности муниципальной службы</w:t>
            </w:r>
          </w:p>
        </w:tc>
      </w:tr>
      <w:tr w:rsidR="00756040" w:rsidRPr="00756040" w14:paraId="4472314B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149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91EA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Заведующий сектором</w:t>
            </w:r>
          </w:p>
          <w:p w14:paraId="2E28B7C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Заведующий сектором – главный бухгалтер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A6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0A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4639</w:t>
            </w:r>
          </w:p>
        </w:tc>
      </w:tr>
      <w:tr w:rsidR="00756040" w:rsidRPr="00756040" w14:paraId="08656E93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D8E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A4F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3E8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B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4341</w:t>
            </w:r>
          </w:p>
        </w:tc>
      </w:tr>
      <w:tr w:rsidR="00756040" w:rsidRPr="00756040" w14:paraId="66836D81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A48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2EC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4A9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68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4035</w:t>
            </w:r>
          </w:p>
        </w:tc>
      </w:tr>
      <w:tr w:rsidR="00756040" w:rsidRPr="00756040" w14:paraId="15D744BC" w14:textId="7777777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1B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Категория «Специалисты»</w:t>
            </w:r>
          </w:p>
        </w:tc>
      </w:tr>
      <w:tr w:rsidR="00756040" w:rsidRPr="00756040" w14:paraId="42CD803F" w14:textId="77777777">
        <w:trPr>
          <w:cantSplit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A8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D4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756040">
              <w:rPr>
                <w:b/>
                <w:sz w:val="23"/>
                <w:szCs w:val="23"/>
              </w:rPr>
              <w:t>Старшие должности муниципальной службы</w:t>
            </w:r>
          </w:p>
        </w:tc>
      </w:tr>
      <w:tr w:rsidR="00756040" w:rsidRPr="00756040" w14:paraId="13EC4258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DCBD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5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2314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Главный специалист,</w:t>
            </w:r>
          </w:p>
          <w:p w14:paraId="426A3F4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Ведущий специалист-бухгалтер</w:t>
            </w:r>
          </w:p>
          <w:p w14:paraId="010A344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Ведущий специалист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451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6CD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4639</w:t>
            </w:r>
          </w:p>
        </w:tc>
      </w:tr>
      <w:tr w:rsidR="00756040" w:rsidRPr="00756040" w14:paraId="0C83547F" w14:textId="77777777">
        <w:trPr>
          <w:cantSplit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E276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1C76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4C0E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C69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4341</w:t>
            </w:r>
          </w:p>
        </w:tc>
      </w:tr>
      <w:tr w:rsidR="00756040" w:rsidRPr="00756040" w14:paraId="0747A933" w14:textId="77777777">
        <w:trPr>
          <w:cantSplit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24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2B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C79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D92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4035</w:t>
            </w:r>
          </w:p>
        </w:tc>
      </w:tr>
      <w:tr w:rsidR="00756040" w:rsidRPr="00756040" w14:paraId="6A96E53E" w14:textId="77777777">
        <w:trPr>
          <w:cantSplit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B78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FF4D" w14:textId="77777777" w:rsidR="00756040" w:rsidRPr="00756040" w:rsidRDefault="00756040" w:rsidP="00756040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b/>
                <w:bCs/>
                <w:i/>
                <w:iCs/>
                <w:sz w:val="23"/>
                <w:szCs w:val="23"/>
              </w:rPr>
            </w:pPr>
            <w:r w:rsidRPr="00756040">
              <w:rPr>
                <w:b/>
                <w:i/>
                <w:iCs/>
                <w:sz w:val="23"/>
                <w:szCs w:val="23"/>
              </w:rPr>
              <w:t>Младшие должности муниципальной службы</w:t>
            </w:r>
          </w:p>
        </w:tc>
      </w:tr>
      <w:tr w:rsidR="00756040" w:rsidRPr="00756040" w14:paraId="69C1F04F" w14:textId="77777777">
        <w:trPr>
          <w:cantSplit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652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6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272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Специалист 1 категории</w:t>
            </w:r>
          </w:p>
          <w:p w14:paraId="005682D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Специалист 1 категории - бухгалтер</w:t>
            </w:r>
          </w:p>
          <w:p w14:paraId="11E5A93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 xml:space="preserve">Специалист 2 категории </w:t>
            </w:r>
          </w:p>
          <w:p w14:paraId="3298ED7C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Специалист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BB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E24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3431</w:t>
            </w:r>
          </w:p>
        </w:tc>
      </w:tr>
      <w:tr w:rsidR="00756040" w:rsidRPr="00756040" w14:paraId="7E77374A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009B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87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46F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515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3025</w:t>
            </w:r>
          </w:p>
        </w:tc>
      </w:tr>
      <w:tr w:rsidR="00756040" w:rsidRPr="00756040" w14:paraId="0650B248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1437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6602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4760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FE3" w14:textId="77777777" w:rsidR="00756040" w:rsidRPr="00756040" w:rsidRDefault="00756040" w:rsidP="007560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</w:rPr>
            </w:pPr>
            <w:r w:rsidRPr="00756040">
              <w:rPr>
                <w:sz w:val="23"/>
                <w:szCs w:val="23"/>
              </w:rPr>
              <w:t>2624</w:t>
            </w:r>
          </w:p>
        </w:tc>
      </w:tr>
    </w:tbl>
    <w:p w14:paraId="60D42D53" w14:textId="77777777" w:rsidR="00756040" w:rsidRPr="00756040" w:rsidRDefault="00756040" w:rsidP="00756040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46DBB9B2" w14:textId="77777777" w:rsidR="00E248CB" w:rsidRDefault="00E248CB" w:rsidP="00E248CB">
      <w:pPr>
        <w:ind w:left="5040"/>
        <w:jc w:val="both"/>
      </w:pPr>
    </w:p>
    <w:sectPr w:rsidR="00E248CB" w:rsidSect="00672B7C">
      <w:pgSz w:w="11900" w:h="16840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92F5" w14:textId="77777777" w:rsidR="00495859" w:rsidRDefault="00495859">
      <w:r>
        <w:separator/>
      </w:r>
    </w:p>
  </w:endnote>
  <w:endnote w:type="continuationSeparator" w:id="0">
    <w:p w14:paraId="525B6DB9" w14:textId="77777777" w:rsidR="00495859" w:rsidRDefault="0049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B4C2" w14:textId="77777777" w:rsidR="00495859" w:rsidRDefault="00495859">
      <w:r>
        <w:separator/>
      </w:r>
    </w:p>
  </w:footnote>
  <w:footnote w:type="continuationSeparator" w:id="0">
    <w:p w14:paraId="767AC7FF" w14:textId="77777777" w:rsidR="00495859" w:rsidRDefault="0049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 w15:restartNumberingAfterBreak="0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5900"/>
    <w:multiLevelType w:val="hybridMultilevel"/>
    <w:tmpl w:val="BD3ADFD4"/>
    <w:lvl w:ilvl="0" w:tplc="A302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511BF"/>
    <w:multiLevelType w:val="multilevel"/>
    <w:tmpl w:val="750CE6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801685"/>
    <w:multiLevelType w:val="hybridMultilevel"/>
    <w:tmpl w:val="01185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5E92"/>
    <w:multiLevelType w:val="hybridMultilevel"/>
    <w:tmpl w:val="7C34613E"/>
    <w:lvl w:ilvl="0" w:tplc="ECAAD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26574"/>
    <w:multiLevelType w:val="hybridMultilevel"/>
    <w:tmpl w:val="F858104A"/>
    <w:lvl w:ilvl="0" w:tplc="9800A002">
      <w:start w:val="1"/>
      <w:numFmt w:val="decimal"/>
      <w:lvlText w:val="%1."/>
      <w:lvlJc w:val="left"/>
      <w:pPr>
        <w:ind w:left="720" w:hanging="360"/>
      </w:pPr>
      <w:rPr>
        <w:color w:val="332E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85618"/>
    <w:multiLevelType w:val="hybridMultilevel"/>
    <w:tmpl w:val="C706BFA0"/>
    <w:lvl w:ilvl="0" w:tplc="ECAAD0A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0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9"/>
  </w:num>
  <w:num w:numId="15">
    <w:abstractNumId w:val="6"/>
  </w:num>
  <w:num w:numId="16">
    <w:abstractNumId w:val="1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424A"/>
    <w:rsid w:val="0001580B"/>
    <w:rsid w:val="00016B91"/>
    <w:rsid w:val="00020968"/>
    <w:rsid w:val="0002112B"/>
    <w:rsid w:val="0002373E"/>
    <w:rsid w:val="00025A8D"/>
    <w:rsid w:val="00026CBF"/>
    <w:rsid w:val="00026F67"/>
    <w:rsid w:val="000307E0"/>
    <w:rsid w:val="00030C03"/>
    <w:rsid w:val="0003675A"/>
    <w:rsid w:val="00036771"/>
    <w:rsid w:val="000405D8"/>
    <w:rsid w:val="00041328"/>
    <w:rsid w:val="000428D7"/>
    <w:rsid w:val="0004298A"/>
    <w:rsid w:val="00043045"/>
    <w:rsid w:val="000431BB"/>
    <w:rsid w:val="00045E8F"/>
    <w:rsid w:val="00050514"/>
    <w:rsid w:val="000505ED"/>
    <w:rsid w:val="0005294C"/>
    <w:rsid w:val="00052A87"/>
    <w:rsid w:val="00054EB4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23C9"/>
    <w:rsid w:val="000B35E3"/>
    <w:rsid w:val="000B66EB"/>
    <w:rsid w:val="000C19D9"/>
    <w:rsid w:val="000C6659"/>
    <w:rsid w:val="000C7E6A"/>
    <w:rsid w:val="000D07CA"/>
    <w:rsid w:val="000D12B6"/>
    <w:rsid w:val="000D1DE3"/>
    <w:rsid w:val="000E4D83"/>
    <w:rsid w:val="000E539E"/>
    <w:rsid w:val="000E5AC1"/>
    <w:rsid w:val="000E643A"/>
    <w:rsid w:val="000E6F51"/>
    <w:rsid w:val="000F00CA"/>
    <w:rsid w:val="00102568"/>
    <w:rsid w:val="001025C7"/>
    <w:rsid w:val="0010569C"/>
    <w:rsid w:val="001069B9"/>
    <w:rsid w:val="00110979"/>
    <w:rsid w:val="00110CFD"/>
    <w:rsid w:val="00113030"/>
    <w:rsid w:val="0011733B"/>
    <w:rsid w:val="00120157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7795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10C9"/>
    <w:rsid w:val="001B0076"/>
    <w:rsid w:val="001C0439"/>
    <w:rsid w:val="001C3657"/>
    <w:rsid w:val="001C6495"/>
    <w:rsid w:val="001C720C"/>
    <w:rsid w:val="001D08C6"/>
    <w:rsid w:val="001D1E81"/>
    <w:rsid w:val="001D5E1E"/>
    <w:rsid w:val="001D6A66"/>
    <w:rsid w:val="001E10B4"/>
    <w:rsid w:val="001E1167"/>
    <w:rsid w:val="001E156E"/>
    <w:rsid w:val="001E2948"/>
    <w:rsid w:val="001E53B3"/>
    <w:rsid w:val="001E67A8"/>
    <w:rsid w:val="001F09F3"/>
    <w:rsid w:val="001F162E"/>
    <w:rsid w:val="001F177F"/>
    <w:rsid w:val="002008E6"/>
    <w:rsid w:val="002027BA"/>
    <w:rsid w:val="00202EF3"/>
    <w:rsid w:val="00204530"/>
    <w:rsid w:val="002047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34F5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2B1"/>
    <w:rsid w:val="00281BD6"/>
    <w:rsid w:val="002827DD"/>
    <w:rsid w:val="00282E78"/>
    <w:rsid w:val="00285B22"/>
    <w:rsid w:val="00286DA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489F"/>
    <w:rsid w:val="002A6527"/>
    <w:rsid w:val="002B020D"/>
    <w:rsid w:val="002B04E2"/>
    <w:rsid w:val="002B3154"/>
    <w:rsid w:val="002B4E5A"/>
    <w:rsid w:val="002C18EE"/>
    <w:rsid w:val="002C20D0"/>
    <w:rsid w:val="002C378D"/>
    <w:rsid w:val="002C56C2"/>
    <w:rsid w:val="002D2486"/>
    <w:rsid w:val="002D3E7A"/>
    <w:rsid w:val="002D536F"/>
    <w:rsid w:val="002D6D7C"/>
    <w:rsid w:val="002E0FB1"/>
    <w:rsid w:val="002E28BA"/>
    <w:rsid w:val="002E5A7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ABF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7D4"/>
    <w:rsid w:val="00390E86"/>
    <w:rsid w:val="0039463E"/>
    <w:rsid w:val="00397AFD"/>
    <w:rsid w:val="00397D64"/>
    <w:rsid w:val="003A007A"/>
    <w:rsid w:val="003A1921"/>
    <w:rsid w:val="003A2996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08E3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859"/>
    <w:rsid w:val="004959D8"/>
    <w:rsid w:val="0049625E"/>
    <w:rsid w:val="004A6D7D"/>
    <w:rsid w:val="004A7DB5"/>
    <w:rsid w:val="004B3DB0"/>
    <w:rsid w:val="004B5407"/>
    <w:rsid w:val="004B73A8"/>
    <w:rsid w:val="004B7443"/>
    <w:rsid w:val="004C01B0"/>
    <w:rsid w:val="004C3C93"/>
    <w:rsid w:val="004C47EE"/>
    <w:rsid w:val="004D2C33"/>
    <w:rsid w:val="004D2F55"/>
    <w:rsid w:val="004D3339"/>
    <w:rsid w:val="004D44AA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24647"/>
    <w:rsid w:val="00532F59"/>
    <w:rsid w:val="0053304D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573A5"/>
    <w:rsid w:val="00560B2F"/>
    <w:rsid w:val="00561195"/>
    <w:rsid w:val="0056436B"/>
    <w:rsid w:val="00564418"/>
    <w:rsid w:val="005703F1"/>
    <w:rsid w:val="005738AE"/>
    <w:rsid w:val="00581CF8"/>
    <w:rsid w:val="00582D4A"/>
    <w:rsid w:val="00583EFE"/>
    <w:rsid w:val="005844A5"/>
    <w:rsid w:val="005873CF"/>
    <w:rsid w:val="00591D05"/>
    <w:rsid w:val="00592296"/>
    <w:rsid w:val="00592C04"/>
    <w:rsid w:val="0059462D"/>
    <w:rsid w:val="0059762A"/>
    <w:rsid w:val="005A0F18"/>
    <w:rsid w:val="005A24DF"/>
    <w:rsid w:val="005A3E32"/>
    <w:rsid w:val="005A7EB4"/>
    <w:rsid w:val="005B0CE2"/>
    <w:rsid w:val="005B25CE"/>
    <w:rsid w:val="005B3B82"/>
    <w:rsid w:val="005B4428"/>
    <w:rsid w:val="005B5886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E5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8F4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6E63"/>
    <w:rsid w:val="0062709E"/>
    <w:rsid w:val="00630C88"/>
    <w:rsid w:val="006317A6"/>
    <w:rsid w:val="00634C66"/>
    <w:rsid w:val="00640B96"/>
    <w:rsid w:val="00640E1A"/>
    <w:rsid w:val="00644C3C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B7C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36CA"/>
    <w:rsid w:val="0068596C"/>
    <w:rsid w:val="006859A4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C7FF0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52F4"/>
    <w:rsid w:val="006F7BC1"/>
    <w:rsid w:val="007017F8"/>
    <w:rsid w:val="007062B5"/>
    <w:rsid w:val="007100BF"/>
    <w:rsid w:val="0071368F"/>
    <w:rsid w:val="007223E6"/>
    <w:rsid w:val="00724766"/>
    <w:rsid w:val="00727EFA"/>
    <w:rsid w:val="00730DC2"/>
    <w:rsid w:val="007317E8"/>
    <w:rsid w:val="00731976"/>
    <w:rsid w:val="00731A23"/>
    <w:rsid w:val="00731C0F"/>
    <w:rsid w:val="00742DB8"/>
    <w:rsid w:val="00750473"/>
    <w:rsid w:val="0075176E"/>
    <w:rsid w:val="0075333C"/>
    <w:rsid w:val="00754952"/>
    <w:rsid w:val="00756040"/>
    <w:rsid w:val="00757009"/>
    <w:rsid w:val="0075736F"/>
    <w:rsid w:val="00760245"/>
    <w:rsid w:val="0076098F"/>
    <w:rsid w:val="00760E89"/>
    <w:rsid w:val="0076183E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185A"/>
    <w:rsid w:val="007B6BDF"/>
    <w:rsid w:val="007C0086"/>
    <w:rsid w:val="007C22E9"/>
    <w:rsid w:val="007C2347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83D"/>
    <w:rsid w:val="007F3DA1"/>
    <w:rsid w:val="007F49A9"/>
    <w:rsid w:val="007F5217"/>
    <w:rsid w:val="008024FE"/>
    <w:rsid w:val="008028A3"/>
    <w:rsid w:val="00806A30"/>
    <w:rsid w:val="00806A9A"/>
    <w:rsid w:val="008105A5"/>
    <w:rsid w:val="00811EC2"/>
    <w:rsid w:val="00811EFA"/>
    <w:rsid w:val="008132DC"/>
    <w:rsid w:val="00813EB1"/>
    <w:rsid w:val="00814B68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44D9"/>
    <w:rsid w:val="008960A8"/>
    <w:rsid w:val="00896731"/>
    <w:rsid w:val="00896ACD"/>
    <w:rsid w:val="00897749"/>
    <w:rsid w:val="008A092B"/>
    <w:rsid w:val="008A09E0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26B6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4579"/>
    <w:rsid w:val="00904BFB"/>
    <w:rsid w:val="009053D7"/>
    <w:rsid w:val="009066C1"/>
    <w:rsid w:val="0091108C"/>
    <w:rsid w:val="00911F2A"/>
    <w:rsid w:val="00912613"/>
    <w:rsid w:val="00915F35"/>
    <w:rsid w:val="00917BE4"/>
    <w:rsid w:val="00922818"/>
    <w:rsid w:val="00923657"/>
    <w:rsid w:val="00923C95"/>
    <w:rsid w:val="00924E9B"/>
    <w:rsid w:val="00926EB6"/>
    <w:rsid w:val="0093321B"/>
    <w:rsid w:val="00940830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300"/>
    <w:rsid w:val="00970DB7"/>
    <w:rsid w:val="00972C60"/>
    <w:rsid w:val="00975B8C"/>
    <w:rsid w:val="00976900"/>
    <w:rsid w:val="00980E37"/>
    <w:rsid w:val="00981BE1"/>
    <w:rsid w:val="00982BB6"/>
    <w:rsid w:val="00983D0C"/>
    <w:rsid w:val="009859C0"/>
    <w:rsid w:val="0099256F"/>
    <w:rsid w:val="00995E05"/>
    <w:rsid w:val="0099600B"/>
    <w:rsid w:val="009961F8"/>
    <w:rsid w:val="00996477"/>
    <w:rsid w:val="009A0FAE"/>
    <w:rsid w:val="009A2F0D"/>
    <w:rsid w:val="009A3683"/>
    <w:rsid w:val="009A7EB0"/>
    <w:rsid w:val="009B07B1"/>
    <w:rsid w:val="009C0E56"/>
    <w:rsid w:val="009C1B4A"/>
    <w:rsid w:val="009C354F"/>
    <w:rsid w:val="009C37FA"/>
    <w:rsid w:val="009C46C3"/>
    <w:rsid w:val="009C4DDF"/>
    <w:rsid w:val="009C5109"/>
    <w:rsid w:val="009C6D00"/>
    <w:rsid w:val="009D0254"/>
    <w:rsid w:val="009D2753"/>
    <w:rsid w:val="009D35BE"/>
    <w:rsid w:val="009D35BF"/>
    <w:rsid w:val="009D6704"/>
    <w:rsid w:val="009D7AAF"/>
    <w:rsid w:val="009E0BBD"/>
    <w:rsid w:val="009E0F4B"/>
    <w:rsid w:val="009E1CA2"/>
    <w:rsid w:val="009E3FE9"/>
    <w:rsid w:val="009E5BE7"/>
    <w:rsid w:val="009E612E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5CFE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4517"/>
    <w:rsid w:val="00A349EA"/>
    <w:rsid w:val="00A3682A"/>
    <w:rsid w:val="00A44F4D"/>
    <w:rsid w:val="00A45D63"/>
    <w:rsid w:val="00A53CBE"/>
    <w:rsid w:val="00A54B76"/>
    <w:rsid w:val="00A62253"/>
    <w:rsid w:val="00A65FBC"/>
    <w:rsid w:val="00A731BF"/>
    <w:rsid w:val="00A73612"/>
    <w:rsid w:val="00A7370C"/>
    <w:rsid w:val="00A74AE0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A6827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2C0D"/>
    <w:rsid w:val="00B7321E"/>
    <w:rsid w:val="00B73693"/>
    <w:rsid w:val="00B752AB"/>
    <w:rsid w:val="00B7708A"/>
    <w:rsid w:val="00B810B1"/>
    <w:rsid w:val="00B8116B"/>
    <w:rsid w:val="00B8225D"/>
    <w:rsid w:val="00B8418B"/>
    <w:rsid w:val="00B858AB"/>
    <w:rsid w:val="00B86CC9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6AD4"/>
    <w:rsid w:val="00BE6F99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6117"/>
    <w:rsid w:val="00C170D8"/>
    <w:rsid w:val="00C2107C"/>
    <w:rsid w:val="00C23367"/>
    <w:rsid w:val="00C2348F"/>
    <w:rsid w:val="00C240AB"/>
    <w:rsid w:val="00C248B4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4852"/>
    <w:rsid w:val="00C56FCF"/>
    <w:rsid w:val="00C571C0"/>
    <w:rsid w:val="00C62F68"/>
    <w:rsid w:val="00C676FF"/>
    <w:rsid w:val="00C7020B"/>
    <w:rsid w:val="00C71739"/>
    <w:rsid w:val="00C722A4"/>
    <w:rsid w:val="00C72430"/>
    <w:rsid w:val="00C73735"/>
    <w:rsid w:val="00C758E6"/>
    <w:rsid w:val="00C77127"/>
    <w:rsid w:val="00C80401"/>
    <w:rsid w:val="00C84578"/>
    <w:rsid w:val="00C84CCE"/>
    <w:rsid w:val="00C850D4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3BB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2239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176C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75E35"/>
    <w:rsid w:val="00D76BDC"/>
    <w:rsid w:val="00D77775"/>
    <w:rsid w:val="00D80710"/>
    <w:rsid w:val="00D8278D"/>
    <w:rsid w:val="00D82D49"/>
    <w:rsid w:val="00D83674"/>
    <w:rsid w:val="00D85C51"/>
    <w:rsid w:val="00D907CF"/>
    <w:rsid w:val="00D91880"/>
    <w:rsid w:val="00D91D64"/>
    <w:rsid w:val="00D94767"/>
    <w:rsid w:val="00D95C78"/>
    <w:rsid w:val="00DA01CB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4F7F"/>
    <w:rsid w:val="00DB614F"/>
    <w:rsid w:val="00DC0BC2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1985"/>
    <w:rsid w:val="00E1292C"/>
    <w:rsid w:val="00E131A6"/>
    <w:rsid w:val="00E17080"/>
    <w:rsid w:val="00E17755"/>
    <w:rsid w:val="00E21E69"/>
    <w:rsid w:val="00E23358"/>
    <w:rsid w:val="00E248CB"/>
    <w:rsid w:val="00E24B53"/>
    <w:rsid w:val="00E2591E"/>
    <w:rsid w:val="00E26895"/>
    <w:rsid w:val="00E2793A"/>
    <w:rsid w:val="00E303EB"/>
    <w:rsid w:val="00E32E5F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5020"/>
    <w:rsid w:val="00E56B10"/>
    <w:rsid w:val="00E60CE5"/>
    <w:rsid w:val="00E65AAB"/>
    <w:rsid w:val="00E7096A"/>
    <w:rsid w:val="00E74701"/>
    <w:rsid w:val="00E753D1"/>
    <w:rsid w:val="00E822EE"/>
    <w:rsid w:val="00E82D3D"/>
    <w:rsid w:val="00E8505C"/>
    <w:rsid w:val="00E85BF1"/>
    <w:rsid w:val="00E90CCF"/>
    <w:rsid w:val="00E92BAF"/>
    <w:rsid w:val="00E92D22"/>
    <w:rsid w:val="00E94649"/>
    <w:rsid w:val="00E95F28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260A"/>
    <w:rsid w:val="00EC56EF"/>
    <w:rsid w:val="00EC6E07"/>
    <w:rsid w:val="00ED1B59"/>
    <w:rsid w:val="00EF27F8"/>
    <w:rsid w:val="00EF7750"/>
    <w:rsid w:val="00F002D9"/>
    <w:rsid w:val="00F00600"/>
    <w:rsid w:val="00F04BA3"/>
    <w:rsid w:val="00F04E14"/>
    <w:rsid w:val="00F05994"/>
    <w:rsid w:val="00F11408"/>
    <w:rsid w:val="00F11F95"/>
    <w:rsid w:val="00F2053E"/>
    <w:rsid w:val="00F243C7"/>
    <w:rsid w:val="00F275F5"/>
    <w:rsid w:val="00F30402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73"/>
    <w:rsid w:val="00F563BB"/>
    <w:rsid w:val="00F5647A"/>
    <w:rsid w:val="00F60FD5"/>
    <w:rsid w:val="00F6324A"/>
    <w:rsid w:val="00F72887"/>
    <w:rsid w:val="00F80C5D"/>
    <w:rsid w:val="00F81F79"/>
    <w:rsid w:val="00F82AFF"/>
    <w:rsid w:val="00F87DB0"/>
    <w:rsid w:val="00F927A5"/>
    <w:rsid w:val="00F9286C"/>
    <w:rsid w:val="00F939B3"/>
    <w:rsid w:val="00F96C70"/>
    <w:rsid w:val="00F97A0A"/>
    <w:rsid w:val="00FA19C6"/>
    <w:rsid w:val="00FA1F82"/>
    <w:rsid w:val="00FA44A2"/>
    <w:rsid w:val="00FA63FA"/>
    <w:rsid w:val="00FA7E13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CB5"/>
    <w:rsid w:val="00FE6E7C"/>
    <w:rsid w:val="00FE7D3C"/>
    <w:rsid w:val="00FF0DF0"/>
    <w:rsid w:val="00FF12FB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26DBA7"/>
  <w15:chartTrackingRefBased/>
  <w15:docId w15:val="{78E405C5-3A3D-4BE5-99FB-072E170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F7F"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3">
    <w:name w:val="Body Text Indent 3"/>
    <w:basedOn w:val="a"/>
    <w:rsid w:val="00750473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qFormat/>
    <w:rsid w:val="00AB7778"/>
    <w:pPr>
      <w:jc w:val="center"/>
    </w:pPr>
    <w:rPr>
      <w:b/>
      <w:bCs/>
      <w:sz w:val="28"/>
    </w:rPr>
  </w:style>
  <w:style w:type="character" w:styleId="a7">
    <w:name w:val="Hyperlink"/>
    <w:unhideWhenUsed/>
    <w:rsid w:val="006058F4"/>
    <w:rPr>
      <w:color w:val="0000FF"/>
      <w:u w:val="single"/>
    </w:rPr>
  </w:style>
  <w:style w:type="paragraph" w:styleId="a8">
    <w:name w:val="Обычный (веб)"/>
    <w:basedOn w:val="a"/>
    <w:unhideWhenUsed/>
    <w:rsid w:val="006058F4"/>
    <w:pPr>
      <w:spacing w:before="100" w:beforeAutospacing="1" w:after="100" w:afterAutospacing="1"/>
    </w:pPr>
  </w:style>
  <w:style w:type="character" w:customStyle="1" w:styleId="msgbodytext">
    <w:name w:val="msgbodytext"/>
    <w:rsid w:val="006058F4"/>
  </w:style>
  <w:style w:type="character" w:customStyle="1" w:styleId="apple-converted-space">
    <w:name w:val="apple-converted-space"/>
    <w:rsid w:val="006058F4"/>
  </w:style>
  <w:style w:type="character" w:customStyle="1" w:styleId="2">
    <w:name w:val="Основной текст (2)_"/>
    <w:link w:val="21"/>
    <w:rsid w:val="007C234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C2347"/>
    <w:pPr>
      <w:widowControl w:val="0"/>
      <w:shd w:val="clear" w:color="auto" w:fill="FFFFFF"/>
      <w:spacing w:before="340" w:after="340" w:line="288" w:lineRule="exact"/>
      <w:ind w:hanging="380"/>
      <w:jc w:val="both"/>
    </w:pPr>
    <w:rPr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7C2347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C2347"/>
    <w:pPr>
      <w:widowControl w:val="0"/>
      <w:shd w:val="clear" w:color="auto" w:fill="FFFFFF"/>
      <w:spacing w:before="340" w:after="340" w:line="322" w:lineRule="exact"/>
      <w:jc w:val="center"/>
      <w:outlineLvl w:val="0"/>
    </w:pPr>
    <w:rPr>
      <w:b/>
      <w:bCs/>
      <w:sz w:val="26"/>
      <w:szCs w:val="26"/>
      <w:shd w:val="clear" w:color="auto" w:fill="FFFFFF"/>
    </w:rPr>
  </w:style>
  <w:style w:type="character" w:styleId="a9">
    <w:name w:val="FollowedHyperlink"/>
    <w:uiPriority w:val="99"/>
    <w:unhideWhenUsed/>
    <w:rsid w:val="00FE6CB5"/>
    <w:rPr>
      <w:color w:val="800080"/>
      <w:u w:val="single"/>
    </w:rPr>
  </w:style>
  <w:style w:type="character" w:styleId="aa">
    <w:name w:val="Emphasis"/>
    <w:qFormat/>
    <w:rsid w:val="00A7370C"/>
    <w:rPr>
      <w:i/>
      <w:iCs/>
    </w:rPr>
  </w:style>
  <w:style w:type="paragraph" w:styleId="ab">
    <w:name w:val="No Spacing"/>
    <w:uiPriority w:val="1"/>
    <w:qFormat/>
    <w:rsid w:val="008960A8"/>
    <w:pPr>
      <w:jc w:val="both"/>
    </w:pPr>
    <w:rPr>
      <w:rFonts w:ascii="Calibri" w:hAnsi="Calibri"/>
    </w:rPr>
  </w:style>
  <w:style w:type="paragraph" w:customStyle="1" w:styleId="20">
    <w:name w:val="Основной текст (2)"/>
    <w:basedOn w:val="a"/>
    <w:rsid w:val="001E10B4"/>
    <w:pPr>
      <w:widowControl w:val="0"/>
      <w:shd w:val="clear" w:color="auto" w:fill="FFFFFF"/>
      <w:spacing w:line="266" w:lineRule="exact"/>
      <w:ind w:hanging="560"/>
    </w:pPr>
    <w:rPr>
      <w:color w:val="000000"/>
      <w:lang w:bidi="ru-RU"/>
    </w:rPr>
  </w:style>
  <w:style w:type="character" w:customStyle="1" w:styleId="30">
    <w:name w:val="Основной текст (3)_"/>
    <w:link w:val="31"/>
    <w:rsid w:val="001E10B4"/>
    <w:rPr>
      <w:b/>
      <w:bCs/>
      <w:spacing w:val="10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1E10B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10B4"/>
    <w:pPr>
      <w:widowControl w:val="0"/>
      <w:shd w:val="clear" w:color="auto" w:fill="FFFFFF"/>
      <w:spacing w:line="266" w:lineRule="exact"/>
    </w:pPr>
    <w:rPr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1E10B4"/>
    <w:pPr>
      <w:widowControl w:val="0"/>
      <w:shd w:val="clear" w:color="auto" w:fill="FFFFFF"/>
      <w:spacing w:after="860" w:line="232" w:lineRule="exact"/>
      <w:jc w:val="center"/>
    </w:pPr>
    <w:rPr>
      <w:b/>
      <w:bCs/>
      <w:spacing w:val="10"/>
      <w:sz w:val="21"/>
      <w:szCs w:val="21"/>
    </w:rPr>
  </w:style>
  <w:style w:type="paragraph" w:customStyle="1" w:styleId="ConsPlusNormal">
    <w:name w:val="ConsPlusNormal"/>
    <w:rsid w:val="00E248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981BE1"/>
    <w:pPr>
      <w:ind w:firstLine="851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981BE1"/>
    <w:rPr>
      <w:sz w:val="24"/>
    </w:rPr>
  </w:style>
  <w:style w:type="paragraph" w:styleId="32">
    <w:name w:val="Body Text 3"/>
    <w:basedOn w:val="a"/>
    <w:link w:val="33"/>
    <w:rsid w:val="00981BE1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rsid w:val="00981BE1"/>
    <w:rPr>
      <w:b/>
      <w:bCs/>
      <w:sz w:val="24"/>
      <w:szCs w:val="24"/>
    </w:rPr>
  </w:style>
  <w:style w:type="paragraph" w:styleId="ae">
    <w:name w:val="Plain Text"/>
    <w:basedOn w:val="a"/>
    <w:link w:val="af"/>
    <w:rsid w:val="00981BE1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981BE1"/>
    <w:rPr>
      <w:rFonts w:ascii="Courier New" w:hAnsi="Courier New"/>
    </w:rPr>
  </w:style>
  <w:style w:type="paragraph" w:customStyle="1" w:styleId="ConsPlusNonformat">
    <w:name w:val="ConsPlusNonformat"/>
    <w:rsid w:val="00981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B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cp:lastModifiedBy>Мельников Александр Геннадьевич</cp:lastModifiedBy>
  <cp:revision>2</cp:revision>
  <cp:lastPrinted>2023-04-20T13:21:00Z</cp:lastPrinted>
  <dcterms:created xsi:type="dcterms:W3CDTF">2024-12-25T11:24:00Z</dcterms:created>
  <dcterms:modified xsi:type="dcterms:W3CDTF">2024-12-25T11:24:00Z</dcterms:modified>
</cp:coreProperties>
</file>