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4511" w14:textId="77777777" w:rsidR="000D6F05" w:rsidRDefault="000D6F05" w:rsidP="000D6F05">
      <w:pPr>
        <w:jc w:val="center"/>
      </w:pPr>
      <w:r>
        <w:t>АДМИНИСТРАЦИЯ МУНИЦИПАЛЬНОГО ОБРАЗОВАНИЯ</w:t>
      </w:r>
    </w:p>
    <w:p w14:paraId="5A128D91" w14:textId="77777777" w:rsidR="000D6F05" w:rsidRDefault="000D6F05" w:rsidP="000D6F05">
      <w:pPr>
        <w:jc w:val="center"/>
      </w:pPr>
      <w:r>
        <w:t>ПАШОЗЕРСКОЕ СЕЛЬСКОЕ ПОСЕЛЕНИЕ</w:t>
      </w:r>
    </w:p>
    <w:p w14:paraId="14CDDF33" w14:textId="77777777" w:rsidR="000D6F05" w:rsidRDefault="000D6F05" w:rsidP="000D6F05">
      <w:pPr>
        <w:jc w:val="center"/>
      </w:pPr>
      <w:r>
        <w:t xml:space="preserve">ТИХВИНСКОГО МУНИЦИПАЛЬНОГО РАЙОНА </w:t>
      </w:r>
    </w:p>
    <w:p w14:paraId="38F8741B" w14:textId="77777777" w:rsidR="000D6F05" w:rsidRDefault="000D6F05" w:rsidP="000D6F05">
      <w:pPr>
        <w:jc w:val="center"/>
      </w:pPr>
      <w:r>
        <w:t>ЛЕНИНГРАДСКОЙ ОБЛАСТИ</w:t>
      </w:r>
    </w:p>
    <w:p w14:paraId="2E8AFBB6" w14:textId="77777777" w:rsidR="000D6F05" w:rsidRDefault="000D6F05" w:rsidP="000D6F05">
      <w:pPr>
        <w:jc w:val="center"/>
      </w:pPr>
      <w:r>
        <w:t>(АДМИНИСТРАЦИЯ ПАШОЗЕРСКОГО СЕЛЬСКОГО ПОСЕЛЕНИЯ)</w:t>
      </w:r>
    </w:p>
    <w:p w14:paraId="24E74F08" w14:textId="77777777" w:rsidR="000D6F05" w:rsidRDefault="000D6F05" w:rsidP="000D6F05">
      <w:pPr>
        <w:jc w:val="center"/>
      </w:pPr>
    </w:p>
    <w:p w14:paraId="58CFBE8C" w14:textId="77777777" w:rsidR="000D6F05" w:rsidRDefault="000D6F05" w:rsidP="000D6F05">
      <w:pPr>
        <w:jc w:val="center"/>
      </w:pPr>
    </w:p>
    <w:p w14:paraId="34CDD621" w14:textId="77777777" w:rsidR="000D6F05" w:rsidRDefault="000D6F05" w:rsidP="000D6F05">
      <w:pPr>
        <w:jc w:val="center"/>
      </w:pPr>
      <w:r>
        <w:t>ПОСТАНОВЛЕНИЕ</w:t>
      </w:r>
    </w:p>
    <w:p w14:paraId="579C7E96" w14:textId="77777777" w:rsidR="000D6F05" w:rsidRDefault="000D6F05" w:rsidP="000D6F05">
      <w:pPr>
        <w:widowControl w:val="0"/>
        <w:autoSpaceDE w:val="0"/>
        <w:autoSpaceDN w:val="0"/>
        <w:adjustRightInd w:val="0"/>
      </w:pPr>
    </w:p>
    <w:p w14:paraId="29B12F17" w14:textId="77777777" w:rsidR="000D6F05" w:rsidRDefault="000D6F05" w:rsidP="000D6F05">
      <w:pPr>
        <w:widowControl w:val="0"/>
        <w:autoSpaceDE w:val="0"/>
        <w:autoSpaceDN w:val="0"/>
        <w:adjustRightInd w:val="0"/>
      </w:pPr>
    </w:p>
    <w:p w14:paraId="0D683CBB" w14:textId="5B21D57E" w:rsidR="000D6F05" w:rsidRDefault="00D45F11" w:rsidP="000D6F05">
      <w:pPr>
        <w:widowControl w:val="0"/>
        <w:autoSpaceDE w:val="0"/>
        <w:autoSpaceDN w:val="0"/>
        <w:adjustRightInd w:val="0"/>
        <w:ind w:right="5102"/>
      </w:pPr>
      <w:r>
        <w:t>27</w:t>
      </w:r>
      <w:r w:rsidR="000D6F05">
        <w:t xml:space="preserve"> января 2025</w:t>
      </w:r>
      <w:r w:rsidR="000D6F05">
        <w:rPr>
          <w:rFonts w:ascii="Times New Roman CYR" w:hAnsi="Times New Roman CYR" w:cs="Times New Roman CYR"/>
        </w:rPr>
        <w:t xml:space="preserve"> года</w:t>
      </w:r>
      <w:r w:rsidR="000D6F05">
        <w:t xml:space="preserve">    № 08-</w:t>
      </w:r>
      <w:r>
        <w:t>12</w:t>
      </w:r>
      <w:r w:rsidR="000D6F05">
        <w:t>-а</w:t>
      </w:r>
    </w:p>
    <w:p w14:paraId="72EE8E53" w14:textId="77777777" w:rsidR="000D6F05" w:rsidRDefault="000D6F05" w:rsidP="000D6F05">
      <w:pPr>
        <w:ind w:right="5102"/>
      </w:pPr>
    </w:p>
    <w:p w14:paraId="44D6EF6D" w14:textId="77777777" w:rsidR="000D6F05" w:rsidRDefault="000D6F05" w:rsidP="000D6F05">
      <w:pPr>
        <w:ind w:right="5102"/>
      </w:pPr>
    </w:p>
    <w:p w14:paraId="04AC0A62" w14:textId="77777777" w:rsidR="000D6F05" w:rsidRDefault="000D6F05" w:rsidP="000D6F05">
      <w:pPr>
        <w:ind w:right="5102"/>
        <w:jc w:val="both"/>
      </w:pPr>
      <w:r>
        <w:t>Об образовании земельного участка</w:t>
      </w:r>
    </w:p>
    <w:p w14:paraId="571706A6" w14:textId="77777777" w:rsidR="000D6F05" w:rsidRDefault="000D6F05" w:rsidP="000D6F05">
      <w:pPr>
        <w:ind w:right="3968"/>
        <w:jc w:val="both"/>
      </w:pPr>
    </w:p>
    <w:p w14:paraId="2966FF39" w14:textId="77777777" w:rsidR="000D6F05" w:rsidRDefault="000D6F05" w:rsidP="000D6F05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</w:p>
    <w:p w14:paraId="6F59FD47" w14:textId="77777777" w:rsidR="000D6F05" w:rsidRDefault="000D6F05" w:rsidP="000D6F0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Администрация муниципального образования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(зарегистрирована 16 января 2006 года за основным государственным регистрационным номером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47516306 главным управлением Министерства юстиции Российской Федерации по Северо-Западному федеральному округу в Санкт-Петербурге), ИНН 4715016052, КПП 471501001, место нахождения: 187542, Ленинградская область, Тихвинский муниципальный  район,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поселение, деревня Пашозеро) в соответствии с </w:t>
      </w:r>
      <w:r>
        <w:t>пунктом 1 статьи 11.3, статьи 11.10 Земельного кодекса Российской Федерации от 25 октября 2001 года №136-ФЗ, частью 2 статьи 14.1., руководствуясь пунктом 21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ПОСТАНОВЛЯЕТ:</w:t>
      </w:r>
    </w:p>
    <w:p w14:paraId="6A56893F" w14:textId="021E532C" w:rsidR="000D6F05" w:rsidRDefault="000D6F05" w:rsidP="000D6F0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>Образовать в кадастровом квартале 47:13:03</w:t>
      </w:r>
      <w:r w:rsidR="00D45F11">
        <w:rPr>
          <w:color w:val="000000"/>
        </w:rPr>
        <w:t>02</w:t>
      </w:r>
      <w:r>
        <w:rPr>
          <w:color w:val="000000"/>
        </w:rPr>
        <w:t xml:space="preserve">001 земельный участок ориентировочной площадью </w:t>
      </w:r>
      <w:r w:rsidR="00D45F11">
        <w:rPr>
          <w:b/>
          <w:color w:val="000000"/>
        </w:rPr>
        <w:t>5848</w:t>
      </w:r>
      <w:r>
        <w:rPr>
          <w:b/>
          <w:color w:val="000000"/>
        </w:rPr>
        <w:t xml:space="preserve"> квадратных метров</w:t>
      </w:r>
      <w:r>
        <w:rPr>
          <w:color w:val="000000"/>
        </w:rPr>
        <w:t xml:space="preserve">, категория земель: </w:t>
      </w:r>
      <w:r>
        <w:rPr>
          <w:b/>
          <w:color w:val="000000"/>
        </w:rPr>
        <w:t xml:space="preserve">земли </w:t>
      </w:r>
      <w:proofErr w:type="spellStart"/>
      <w:r>
        <w:rPr>
          <w:b/>
          <w:color w:val="000000"/>
        </w:rPr>
        <w:t>населенных</w:t>
      </w:r>
      <w:proofErr w:type="spellEnd"/>
      <w:r>
        <w:rPr>
          <w:b/>
          <w:color w:val="000000"/>
        </w:rPr>
        <w:t xml:space="preserve"> пунктов</w:t>
      </w:r>
      <w:r>
        <w:rPr>
          <w:color w:val="000000"/>
        </w:rPr>
        <w:t xml:space="preserve">, территориальная зона: </w:t>
      </w:r>
      <w:r>
        <w:rPr>
          <w:b/>
          <w:color w:val="000000"/>
        </w:rPr>
        <w:t>ТЖ-3 – жилая зона застройки индивидуальными жилыми домами</w:t>
      </w:r>
      <w:r>
        <w:rPr>
          <w:color w:val="000000"/>
        </w:rPr>
        <w:t xml:space="preserve">, вид </w:t>
      </w:r>
      <w:proofErr w:type="spellStart"/>
      <w:r>
        <w:rPr>
          <w:color w:val="000000"/>
        </w:rPr>
        <w:t>разрешенного</w:t>
      </w:r>
      <w:proofErr w:type="spellEnd"/>
      <w:r>
        <w:rPr>
          <w:color w:val="000000"/>
        </w:rPr>
        <w:t xml:space="preserve"> использования: </w:t>
      </w:r>
      <w:r>
        <w:rPr>
          <w:b/>
          <w:color w:val="000000"/>
        </w:rPr>
        <w:t xml:space="preserve">улично-дорожная сеть (код 12.0.1), </w:t>
      </w:r>
      <w:r>
        <w:rPr>
          <w:color w:val="000000"/>
        </w:rPr>
        <w:t xml:space="preserve">местоположение: </w:t>
      </w:r>
      <w:r>
        <w:rPr>
          <w:b/>
        </w:rPr>
        <w:t xml:space="preserve">Российская Федерация, Ленинградская область, Тихвинский муниципальный район, </w:t>
      </w:r>
      <w:proofErr w:type="spellStart"/>
      <w:r>
        <w:rPr>
          <w:b/>
        </w:rPr>
        <w:t>Пашозерское</w:t>
      </w:r>
      <w:proofErr w:type="spellEnd"/>
      <w:r>
        <w:rPr>
          <w:b/>
        </w:rPr>
        <w:t xml:space="preserve"> сельское поселение, деревня </w:t>
      </w:r>
      <w:proofErr w:type="spellStart"/>
      <w:r w:rsidR="00D45F11">
        <w:rPr>
          <w:b/>
        </w:rPr>
        <w:t>Корбеничи</w:t>
      </w:r>
      <w:proofErr w:type="spellEnd"/>
      <w:r w:rsidR="00840A21">
        <w:rPr>
          <w:b/>
        </w:rPr>
        <w:t>,</w:t>
      </w:r>
      <w:r>
        <w:rPr>
          <w:b/>
        </w:rPr>
        <w:t xml:space="preserve"> улица </w:t>
      </w:r>
      <w:r w:rsidR="00D45F11">
        <w:rPr>
          <w:b/>
        </w:rPr>
        <w:t>Алексеевская</w:t>
      </w:r>
      <w:r>
        <w:rPr>
          <w:b/>
        </w:rPr>
        <w:t>.</w:t>
      </w:r>
    </w:p>
    <w:p w14:paraId="14DC2ADA" w14:textId="77777777" w:rsidR="000D6F05" w:rsidRDefault="000D6F05" w:rsidP="000D6F05">
      <w:pPr>
        <w:ind w:firstLine="708"/>
        <w:jc w:val="both"/>
      </w:pPr>
      <w:r>
        <w:t>2.</w:t>
      </w:r>
      <w:r>
        <w:rPr>
          <w:color w:val="000000"/>
        </w:rPr>
        <w:t xml:space="preserve"> Утвердить схему расположения земельного участка или земельных участков на кадастровом плане территории.</w:t>
      </w:r>
    </w:p>
    <w:p w14:paraId="5D64B56D" w14:textId="77777777" w:rsidR="000D6F05" w:rsidRDefault="000D6F05" w:rsidP="000D6F05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3.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обеспечить проведение кадастровых работ и осуществление государственного кадастрового </w:t>
      </w:r>
      <w:proofErr w:type="spellStart"/>
      <w:r>
        <w:t>учета</w:t>
      </w:r>
      <w:proofErr w:type="spellEnd"/>
      <w:r>
        <w:t xml:space="preserve"> земельного участка.</w:t>
      </w:r>
    </w:p>
    <w:p w14:paraId="7B90F454" w14:textId="77777777" w:rsidR="000D6F05" w:rsidRDefault="000D6F05" w:rsidP="000D6F05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постановления возложить на </w:t>
      </w:r>
      <w:r>
        <w:rPr>
          <w:szCs w:val="22"/>
        </w:rPr>
        <w:t xml:space="preserve">администрацию </w:t>
      </w:r>
      <w:proofErr w:type="spellStart"/>
      <w:r>
        <w:rPr>
          <w:szCs w:val="22"/>
        </w:rPr>
        <w:t>Пашозерского</w:t>
      </w:r>
      <w:proofErr w:type="spellEnd"/>
      <w:r>
        <w:rPr>
          <w:szCs w:val="22"/>
        </w:rPr>
        <w:t xml:space="preserve"> сельского поселения</w:t>
      </w:r>
      <w:r>
        <w:t>.</w:t>
      </w:r>
    </w:p>
    <w:p w14:paraId="02FA43A3" w14:textId="77777777" w:rsidR="000D6F05" w:rsidRDefault="000D6F05" w:rsidP="000D6F05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56018746" w14:textId="77777777" w:rsidR="000D6F05" w:rsidRDefault="000D6F05" w:rsidP="000D6F05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13AF7814" w14:textId="77777777" w:rsidR="000D6F05" w:rsidRDefault="000D6F05" w:rsidP="000D6F05">
      <w:pPr>
        <w:rPr>
          <w:color w:val="000000"/>
        </w:rPr>
      </w:pPr>
      <w:r>
        <w:rPr>
          <w:color w:val="000000"/>
        </w:rPr>
        <w:t xml:space="preserve"> 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В.В. Вихров</w:t>
      </w:r>
    </w:p>
    <w:p w14:paraId="4D9E541B" w14:textId="77777777" w:rsidR="000D6F05" w:rsidRDefault="000D6F05" w:rsidP="000D6F05"/>
    <w:p w14:paraId="30D77641" w14:textId="77777777" w:rsidR="003437E8" w:rsidRDefault="003437E8"/>
    <w:sectPr w:rsidR="003437E8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05"/>
    <w:rsid w:val="000D6F05"/>
    <w:rsid w:val="003437E8"/>
    <w:rsid w:val="00840A21"/>
    <w:rsid w:val="00AC2366"/>
    <w:rsid w:val="00D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0ABE"/>
  <w15:chartTrackingRefBased/>
  <w15:docId w15:val="{FA2D55E4-BB2F-41BC-B09C-4AB0F43D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0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cp:lastPrinted>2025-01-27T09:33:00Z</cp:lastPrinted>
  <dcterms:created xsi:type="dcterms:W3CDTF">2025-01-27T09:30:00Z</dcterms:created>
  <dcterms:modified xsi:type="dcterms:W3CDTF">2025-01-27T09:33:00Z</dcterms:modified>
</cp:coreProperties>
</file>