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84A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Пояснительная записка</w:t>
      </w:r>
    </w:p>
    <w:p w14:paraId="7A1FB0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по результатам проведенной оценки эффективности налоговых расходов муниципального образования Ганьковское сельское поселение </w:t>
      </w:r>
    </w:p>
    <w:p w14:paraId="2CC1AF1B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Тихвинского муниципального района Ленинградской области</w:t>
      </w:r>
    </w:p>
    <w:p w14:paraId="1D676B9D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в 202</w:t>
      </w:r>
      <w:r>
        <w:rPr>
          <w:rFonts w:hint="default" w:ascii="Times New Roman" w:hAnsi="Times New Roman" w:eastAsia="Times New Roman" w:cs="Times New Roman"/>
          <w:b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4"/>
        </w:rPr>
        <w:t xml:space="preserve"> году по начислениям за 202</w:t>
      </w:r>
      <w:r>
        <w:rPr>
          <w:rFonts w:hint="default" w:ascii="Times New Roman" w:hAnsi="Times New Roman" w:eastAsia="Times New Roman" w:cs="Times New Roman"/>
          <w:b/>
          <w:sz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4"/>
        </w:rPr>
        <w:t xml:space="preserve"> год.</w:t>
      </w:r>
    </w:p>
    <w:p w14:paraId="2398207B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E22DC3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Общие положения об оценке эффективности налоговых расходов</w:t>
      </w:r>
    </w:p>
    <w:p w14:paraId="3A67C39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39C6360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</w:rPr>
        <w:t>Оценка эффективности налоговых расходов муниципального образования Ганьковское сельское поселение Тихвинского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Ганьковское сельское поселение Тихвинского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Ганьковское сельское поселение Тихвинского муниципального района Ленинградской области, утвержденным постановлением администрации Ганьковского сельского поселения 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от 29 июля 2020 </w:t>
      </w:r>
      <w:r>
        <w:rPr>
          <w:rFonts w:ascii="Segoe UI Symbol" w:hAnsi="Segoe UI Symbol" w:eastAsia="Segoe UI Symbol" w:cs="Segoe UI Symbol"/>
          <w:sz w:val="24"/>
          <w:u w:val="single"/>
        </w:rPr>
        <w:t>№</w:t>
      </w:r>
      <w:r>
        <w:rPr>
          <w:rFonts w:ascii="Times New Roman" w:hAnsi="Times New Roman" w:eastAsia="Times New Roman" w:cs="Times New Roman"/>
          <w:sz w:val="24"/>
          <w:u w:val="single"/>
        </w:rPr>
        <w:t xml:space="preserve"> 04-99-а.</w:t>
      </w:r>
    </w:p>
    <w:p w14:paraId="041314F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В целях оценки налоговых расходов Комитетом по экономике и инвестициям сформированы: </w:t>
      </w:r>
    </w:p>
    <w:p w14:paraId="6B18159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1) перечень налоговых расходов муниципального образования Ганьковское сельское поселение Тихвинского муниципального района Ленинградской области на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 и плановый период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</w:rPr>
        <w:t>-202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7</w:t>
      </w:r>
      <w:r>
        <w:rPr>
          <w:rFonts w:ascii="Times New Roman" w:hAnsi="Times New Roman" w:eastAsia="Times New Roman" w:cs="Times New Roman"/>
          <w:sz w:val="24"/>
        </w:rPr>
        <w:t xml:space="preserve"> годов (постановление администрации Ганьковского сельского поселения от 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31</w:t>
      </w:r>
      <w:r>
        <w:rPr>
          <w:rFonts w:ascii="Times New Roman" w:hAnsi="Times New Roman" w:eastAsia="Times New Roman" w:cs="Times New Roman"/>
          <w:sz w:val="24"/>
        </w:rPr>
        <w:t>.0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</w:rPr>
        <w:t>.202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Segoe UI Symbol" w:hAnsi="Segoe UI Symbol" w:eastAsia="Segoe UI Symbol" w:cs="Segoe UI Symbol"/>
          <w:sz w:val="24"/>
        </w:rPr>
        <w:t>№</w:t>
      </w:r>
      <w:r>
        <w:rPr>
          <w:rFonts w:ascii="Times New Roman" w:hAnsi="Times New Roman" w:eastAsia="Times New Roman" w:cs="Times New Roman"/>
          <w:sz w:val="24"/>
        </w:rPr>
        <w:t xml:space="preserve"> 04-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34</w:t>
      </w:r>
      <w:r>
        <w:rPr>
          <w:rFonts w:ascii="Times New Roman" w:hAnsi="Times New Roman" w:eastAsia="Times New Roman" w:cs="Times New Roman"/>
          <w:sz w:val="24"/>
        </w:rPr>
        <w:t>-а);</w:t>
      </w:r>
    </w:p>
    <w:p w14:paraId="1600C46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2) паспорт налоговых расходов муниципального образования Ганьковское сельское поселение Тихвинского муниципального района Ленинградской области на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 и плановый период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</w:rPr>
        <w:t>-202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7</w:t>
      </w:r>
      <w:r>
        <w:rPr>
          <w:rFonts w:ascii="Times New Roman" w:hAnsi="Times New Roman" w:eastAsia="Times New Roman" w:cs="Times New Roman"/>
          <w:sz w:val="24"/>
        </w:rPr>
        <w:t xml:space="preserve"> годов. </w:t>
      </w:r>
    </w:p>
    <w:p w14:paraId="367B842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Решением совета депутатов муниципального образования Ганьковское сельское поселение Тихвинского муниципального района Ленинградской области 29.10.2010 </w:t>
      </w:r>
      <w:r>
        <w:rPr>
          <w:rFonts w:ascii="Segoe UI Symbol" w:hAnsi="Segoe UI Symbol" w:eastAsia="Segoe UI Symbol" w:cs="Segoe UI Symbol"/>
          <w:sz w:val="24"/>
        </w:rPr>
        <w:t>№</w:t>
      </w:r>
      <w:r>
        <w:rPr>
          <w:rFonts w:ascii="Times New Roman" w:hAnsi="Times New Roman" w:eastAsia="Times New Roman" w:cs="Times New Roman"/>
          <w:sz w:val="24"/>
        </w:rPr>
        <w:t xml:space="preserve"> 04-57 «О земельном налоге» (с изменениями) установлены налоговые льготы по земельному налогу для физических лиц:</w:t>
      </w:r>
    </w:p>
    <w:p w14:paraId="3B8992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- понижение налоговой ставки до 0,1 % от кадастровой стоимости участка в отношении земельных участков, приобретенных (предоставленных) для личного подсобного хозяйства;</w:t>
      </w:r>
    </w:p>
    <w:p w14:paraId="27CFAD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</w:r>
    </w:p>
    <w:p w14:paraId="654510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Основной вид налоговых расходов на территории Ганьковского сельского поселения Тихвинского муниципального района Ленинградской области в зависимости от целевой категории - социальный.</w:t>
      </w:r>
    </w:p>
    <w:p w14:paraId="2598858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Объем налоговых расходов бюджета муниципального образования Ганьковское сельское поселение Тихвинского муниципального района Ленинградской области за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 (оценка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 xml:space="preserve"> по начислениям за 2024 год</w:t>
      </w:r>
      <w:r>
        <w:rPr>
          <w:rFonts w:ascii="Times New Roman" w:hAnsi="Times New Roman" w:eastAsia="Times New Roman" w:cs="Times New Roman"/>
          <w:sz w:val="24"/>
        </w:rPr>
        <w:t>):</w:t>
      </w:r>
    </w:p>
    <w:p w14:paraId="67476E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1"/>
        <w:gridCol w:w="6066"/>
        <w:gridCol w:w="2599"/>
      </w:tblGrid>
      <w:tr w14:paraId="031D2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6F1E7">
            <w:pPr>
              <w:spacing w:after="0" w:line="240" w:lineRule="auto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№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п/п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AF6B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Наименование льготы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D055">
            <w:pPr>
              <w:tabs>
                <w:tab w:val="left" w:pos="899"/>
              </w:tabs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Выпадающие доходы бюджета - налоговые расходы, (тыс. руб.)</w:t>
            </w:r>
          </w:p>
        </w:tc>
      </w:tr>
      <w:tr w14:paraId="154FED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34D7A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Земельный налог (физические лица) (местный налог)</w:t>
            </w:r>
          </w:p>
        </w:tc>
      </w:tr>
      <w:tr w14:paraId="508CC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70C1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1.1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3A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- понижение налоговой ставки до 0,1 % от кадастровой стоимости участка в отношении земельных участков, приобретенных (предоставленных) для личного подсобного хозяйства;</w:t>
            </w:r>
          </w:p>
          <w:p w14:paraId="76DD1B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6C47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0</w:t>
            </w:r>
          </w:p>
        </w:tc>
      </w:tr>
    </w:tbl>
    <w:p w14:paraId="42CF7C6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2CE47C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Общий объем выпадающих (недополученных) доходов бюджета в результате предоставления налоговых льгот (налоговых расходов) в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году за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</w:rPr>
        <w:t xml:space="preserve"> год по оценке составил 0 тыс. рублей.</w:t>
      </w:r>
    </w:p>
    <w:p w14:paraId="548413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69DF22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           2. Оценка эффективности налоговых расходов</w:t>
      </w:r>
    </w:p>
    <w:p w14:paraId="303FFFBC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</w:p>
    <w:p w14:paraId="22429E33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Оценка эффективности налоговых расходов проводится в целях выявления </w:t>
      </w:r>
      <w:r>
        <w:rPr>
          <w:rFonts w:ascii="Times New Roman" w:hAnsi="Times New Roman" w:eastAsia="Times New Roman" w:cs="Times New Roman"/>
          <w:sz w:val="24"/>
          <w:u w:val="single"/>
        </w:rPr>
        <w:t>целесообразности и результативности</w:t>
      </w:r>
      <w:r>
        <w:rPr>
          <w:rFonts w:ascii="Times New Roman" w:hAnsi="Times New Roman" w:eastAsia="Times New Roman" w:cs="Times New Roman"/>
          <w:sz w:val="24"/>
        </w:rPr>
        <w:t xml:space="preserve"> предоставления плательщикам льгот, исходя из целевых характеристик налоговых расходов.</w:t>
      </w:r>
    </w:p>
    <w:p w14:paraId="70BBC844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</w:p>
    <w:p w14:paraId="6EFECC5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2.1 Оценка целесообразности налогового расхода</w:t>
      </w:r>
    </w:p>
    <w:p w14:paraId="3FF123C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</w:rPr>
      </w:pPr>
    </w:p>
    <w:p w14:paraId="20F5855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06095FD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30AE20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5"/>
        <w:gridCol w:w="2346"/>
        <w:gridCol w:w="2748"/>
        <w:gridCol w:w="2212"/>
      </w:tblGrid>
      <w:tr w14:paraId="347E60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631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3B73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Целевая категория налогоплательщиков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9186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A8D6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14:paraId="435D3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4C33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2AD11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Физические лица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617C1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Стратегия социально-экономического развития муниципального образования Ганьковское сельское поселение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A11E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Повышение уровня и качества жизни граждан </w:t>
            </w:r>
          </w:p>
        </w:tc>
      </w:tr>
    </w:tbl>
    <w:p w14:paraId="6ADF6C6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184F879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2.1.2. Оценка востребованности плательщиками предоставленных льгот </w:t>
      </w:r>
    </w:p>
    <w:p w14:paraId="3E1248C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</w:rPr>
        <w:t xml:space="preserve"> г. составила: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3"/>
        <w:gridCol w:w="2261"/>
      </w:tblGrid>
      <w:tr w14:paraId="52EDB8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FE9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Показатель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0AE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г.</w:t>
            </w:r>
          </w:p>
        </w:tc>
      </w:tr>
      <w:tr w14:paraId="38150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BC7E3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00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3CB648D6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841</w:t>
            </w:r>
          </w:p>
        </w:tc>
      </w:tr>
      <w:tr w14:paraId="51B87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182E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>Общее количество плательщиков, чел.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328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594</w:t>
            </w:r>
          </w:p>
        </w:tc>
      </w:tr>
      <w:tr w14:paraId="7757A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A623F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Востребованность, %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D0F3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ru-RU"/>
              </w:rPr>
              <w:t>52,8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%</w:t>
            </w:r>
          </w:p>
        </w:tc>
      </w:tr>
    </w:tbl>
    <w:p w14:paraId="78BD41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</w:p>
    <w:p w14:paraId="0F914DC8">
      <w:pPr>
        <w:spacing w:after="0" w:line="240" w:lineRule="auto"/>
        <w:ind w:firstLine="142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2.2. Оценка результативности налоговых расходов</w:t>
      </w:r>
    </w:p>
    <w:p w14:paraId="5461A714">
      <w:pPr>
        <w:spacing w:after="0" w:line="240" w:lineRule="auto"/>
        <w:ind w:firstLine="142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415397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2.2.1. Оценка вклада предусмотренной для плательщиков льготы в изменение значения показателя (индикатора) достижения целей муниципальной программы и (или) целей социально-экономической политики.</w:t>
      </w:r>
    </w:p>
    <w:p w14:paraId="3EEE0FB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Ганьковское сельское поселение на период до 2030 г.</w:t>
      </w:r>
    </w:p>
    <w:p w14:paraId="4DDE2A8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2.2.2. Оценка бюджетной эффективности налоговых расходов.</w:t>
      </w:r>
    </w:p>
    <w:p w14:paraId="5F12AD0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Альтернативные механизмы достижения целей социально-экономической политики муниципального образования Ганьковское сельское поселение Тихвинского муниципального района Ленинградской области без применения налоговых расходов отсутствуют. </w:t>
      </w:r>
    </w:p>
    <w:p w14:paraId="6A85990C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2.2.3. Оценка совокупного бюджетного эффекта налогового расхода.</w:t>
      </w:r>
    </w:p>
    <w:p w14:paraId="224D4C9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В рамках оценки результативности оценка совокупного бюджетного эффекта (самоокупаемости) проводится только в отношении стимулирующих налоговых расходов.</w:t>
      </w:r>
    </w:p>
    <w:p w14:paraId="0A7FC733">
      <w:pPr>
        <w:spacing w:after="0" w:line="240" w:lineRule="auto"/>
        <w:ind w:firstLine="993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6309A58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3. Выводы по результатам оценки эффективности налогового расхода</w:t>
      </w:r>
    </w:p>
    <w:p w14:paraId="0420EAA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 w14:paraId="7DD655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 результатам проведенной оценки эффективности налоговые расходы муниципального образования Ганьковское сельское поселение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</w:t>
      </w:r>
      <w:r>
        <w:rPr>
          <w:rFonts w:hint="default" w:ascii="Times New Roman" w:hAnsi="Times New Roman" w:eastAsia="Times New Roman" w:cs="Times New Roman"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</w:rPr>
        <w:t xml:space="preserve"> году. </w:t>
      </w:r>
    </w:p>
    <w:p w14:paraId="35C4643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bookmarkStart w:id="0" w:name="_GoBack"/>
      <w:bookmarkEnd w:id="0"/>
    </w:p>
    <w:p w14:paraId="4A453B7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5D081C6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1B35734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6C9453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color w:val="000000"/>
          <w:sz w:val="24"/>
          <w:lang w:val="ru-RU"/>
        </w:rPr>
        <w:t>.о г</w:t>
      </w:r>
      <w:r>
        <w:rPr>
          <w:rFonts w:ascii="Times New Roman" w:hAnsi="Times New Roman" w:eastAsia="Times New Roman" w:cs="Times New Roman"/>
          <w:color w:val="000000"/>
          <w:sz w:val="24"/>
        </w:rPr>
        <w:t>лав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</w:t>
      </w:r>
    </w:p>
    <w:p w14:paraId="1164322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Ганьковского сельского поселения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lang w:val="ru-RU"/>
        </w:rPr>
        <w:t>Кутах</w:t>
      </w:r>
    </w:p>
    <w:p w14:paraId="4BE46B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150CCBD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p w14:paraId="26F5F80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Главный бухгалтер                                                                                       Т.С. Мезгина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C7C4C"/>
    <w:multiLevelType w:val="multilevel"/>
    <w:tmpl w:val="68EC7C4C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ABA41CC"/>
    <w:multiLevelType w:val="multilevel"/>
    <w:tmpl w:val="6ABA41CC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1442"/>
    <w:rsid w:val="003705ED"/>
    <w:rsid w:val="009B5D8E"/>
    <w:rsid w:val="00BF1442"/>
    <w:rsid w:val="1B670AAC"/>
    <w:rsid w:val="3222569A"/>
    <w:rsid w:val="4C2744F1"/>
    <w:rsid w:val="6A970533"/>
    <w:rsid w:val="780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ru-RU" w:eastAsia="ru-RU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6115</Characters>
  <Lines>50</Lines>
  <Paragraphs>14</Paragraphs>
  <TotalTime>17</TotalTime>
  <ScaleCrop>false</ScaleCrop>
  <LinksUpToDate>false</LinksUpToDate>
  <CharactersWithSpaces>7173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2024-06-25T16:30:00Z</dcterms:created>
  <dc:creator>User</dc:creator>
  <cp:lastModifiedBy>User</cp:lastModifiedBy>
  <dcterms:modified xsi:type="dcterms:W3CDTF">2025-01-31T13:05:56Z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9E2EBD74B03B4AAEA1766DE5175BC523_12</vt:lpwstr>
  </property>
</Properties>
</file>