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ОТЧЕТ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о достижении целевых показателях результативности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B91AC6">
        <w:rPr>
          <w:rFonts w:ascii="Times New Roman" w:hAnsi="Times New Roman" w:cs="Times New Roman"/>
          <w:sz w:val="22"/>
          <w:szCs w:val="22"/>
          <w:u w:val="single"/>
        </w:rPr>
        <w:t>Ганьковское</w:t>
      </w:r>
      <w:proofErr w:type="spellEnd"/>
      <w:r w:rsidRPr="00B91AC6">
        <w:rPr>
          <w:rFonts w:ascii="Times New Roman" w:hAnsi="Times New Roman" w:cs="Times New Roman"/>
          <w:sz w:val="22"/>
          <w:szCs w:val="22"/>
          <w:u w:val="single"/>
        </w:rPr>
        <w:t xml:space="preserve"> сельское поселение Тихвинского муниципального района Ленинградской области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397199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 xml:space="preserve">в целях </w:t>
      </w:r>
      <w:proofErr w:type="spellStart"/>
      <w:r w:rsidRPr="00B91AC6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B91AC6">
        <w:rPr>
          <w:rFonts w:ascii="Times New Roman" w:hAnsi="Times New Roman" w:cs="Times New Roman"/>
          <w:sz w:val="22"/>
          <w:szCs w:val="22"/>
        </w:rPr>
        <w:t xml:space="preserve"> которых предоставляется </w:t>
      </w:r>
      <w:r w:rsidR="00B91AC6" w:rsidRPr="00B91AC6">
        <w:rPr>
          <w:rFonts w:ascii="Times New Roman" w:hAnsi="Times New Roman" w:cs="Times New Roman"/>
          <w:sz w:val="22"/>
          <w:szCs w:val="22"/>
        </w:rPr>
        <w:t xml:space="preserve">субсидии из областного бюджета Ленинградской на реализацию мероприятий по обеспечению устойчивого функционирования объектов теплоснабжения   на территории Ленинградской области в рамках </w:t>
      </w:r>
      <w:r w:rsidR="00B91AC6" w:rsidRPr="00B91AC6">
        <w:rPr>
          <w:rFonts w:ascii="Times New Roman" w:hAnsi="Times New Roman" w:cs="Times New Roman"/>
          <w:sz w:val="22"/>
          <w:szCs w:val="22"/>
        </w:rPr>
        <w:t>подпрограммы «</w:t>
      </w:r>
      <w:r w:rsidR="00B91AC6" w:rsidRPr="00B91AC6">
        <w:rPr>
          <w:rFonts w:ascii="Times New Roman" w:hAnsi="Times New Roman" w:cs="Times New Roman"/>
          <w:sz w:val="22"/>
          <w:szCs w:val="22"/>
        </w:rPr>
        <w:t xml:space="preserve">Энергетика Ленинградской области» государственной </w:t>
      </w:r>
      <w:bookmarkStart w:id="0" w:name="_GoBack"/>
      <w:bookmarkEnd w:id="0"/>
      <w:r w:rsidR="00B91AC6" w:rsidRPr="00B91AC6">
        <w:rPr>
          <w:rFonts w:ascii="Times New Roman" w:hAnsi="Times New Roman" w:cs="Times New Roman"/>
          <w:sz w:val="22"/>
          <w:szCs w:val="22"/>
        </w:rPr>
        <w:t>программы Ленинградской</w:t>
      </w:r>
      <w:r w:rsidR="00B91AC6" w:rsidRPr="00B91AC6">
        <w:rPr>
          <w:rFonts w:ascii="Times New Roman" w:hAnsi="Times New Roman" w:cs="Times New Roman"/>
          <w:sz w:val="22"/>
          <w:szCs w:val="22"/>
        </w:rPr>
        <w:t xml:space="preserve">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B91AC6" w:rsidRPr="00B91AC6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="00B91AC6" w:rsidRPr="00B91AC6">
        <w:rPr>
          <w:rFonts w:ascii="Times New Roman" w:hAnsi="Times New Roman" w:cs="Times New Roman"/>
          <w:sz w:val="22"/>
          <w:szCs w:val="22"/>
        </w:rPr>
        <w:t xml:space="preserve"> Ленинградской области»</w:t>
      </w:r>
    </w:p>
    <w:p w:rsidR="00B91AC6" w:rsidRPr="00B91AC6" w:rsidRDefault="00B91AC6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91AC6">
        <w:rPr>
          <w:rFonts w:ascii="Times New Roman" w:hAnsi="Times New Roman" w:cs="Times New Roman"/>
          <w:sz w:val="22"/>
          <w:szCs w:val="22"/>
          <w:u w:val="single"/>
        </w:rPr>
        <w:t>по состоянию на 01октября 2018 года</w:t>
      </w:r>
    </w:p>
    <w:tbl>
      <w:tblPr>
        <w:tblpPr w:leftFromText="180" w:rightFromText="180" w:vertAnchor="page" w:horzAnchor="margin" w:tblpXSpec="center" w:tblpY="8641"/>
        <w:tblW w:w="15064" w:type="dxa"/>
        <w:tblLook w:val="0000" w:firstRow="0" w:lastRow="0" w:firstColumn="0" w:lastColumn="0" w:noHBand="0" w:noVBand="0"/>
      </w:tblPr>
      <w:tblGrid>
        <w:gridCol w:w="6012"/>
        <w:gridCol w:w="4428"/>
        <w:gridCol w:w="4624"/>
      </w:tblGrid>
      <w:tr w:rsidR="00056C3E" w:rsidRPr="0060567D" w:rsidTr="00CE1FB7">
        <w:trPr>
          <w:trHeight w:val="1794"/>
        </w:trPr>
        <w:tc>
          <w:tcPr>
            <w:tcW w:w="6012" w:type="dxa"/>
          </w:tcPr>
          <w:p w:rsidR="00056C3E" w:rsidRPr="003007F3" w:rsidRDefault="00056C3E" w:rsidP="00CE1FB7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28" w:type="dxa"/>
          </w:tcPr>
          <w:p w:rsidR="00056C3E" w:rsidRPr="003007F3" w:rsidRDefault="00056C3E" w:rsidP="00CE1FB7"/>
        </w:tc>
        <w:tc>
          <w:tcPr>
            <w:tcW w:w="4624" w:type="dxa"/>
          </w:tcPr>
          <w:p w:rsidR="00056C3E" w:rsidRPr="003007F3" w:rsidRDefault="00056C3E" w:rsidP="00CE1FB7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475"/>
        <w:gridCol w:w="2610"/>
        <w:gridCol w:w="1612"/>
        <w:gridCol w:w="1612"/>
      </w:tblGrid>
      <w:tr w:rsidR="002E3732" w:rsidRPr="003007F3" w:rsidTr="007A2D1C">
        <w:trPr>
          <w:trHeight w:val="732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№</w:t>
            </w:r>
          </w:p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60D49">
              <w:rPr>
                <w:rFonts w:eastAsia="Calibri"/>
                <w:sz w:val="22"/>
                <w:szCs w:val="22"/>
                <w:lang w:eastAsia="en-US"/>
              </w:rPr>
              <w:t xml:space="preserve">            Наименование показателя</w:t>
            </w:r>
          </w:p>
          <w:p w:rsidR="002E3732" w:rsidRPr="00160D49" w:rsidRDefault="002E3732" w:rsidP="00CE1FB7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0D49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</w:t>
            </w:r>
            <w:r w:rsidRPr="00160D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2" w:type="dxa"/>
          </w:tcPr>
          <w:p w:rsidR="002E3732" w:rsidRDefault="002E3732" w:rsidP="002E373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 на отчетную дату</w:t>
            </w:r>
          </w:p>
        </w:tc>
      </w:tr>
      <w:tr w:rsidR="002E3732" w:rsidRPr="003007F3" w:rsidTr="007A2D1C">
        <w:trPr>
          <w:trHeight w:val="1202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before="240" w:after="200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 xml:space="preserve">Количество жителей Ленинградской области, для которых </w:t>
            </w:r>
            <w:r w:rsidR="00B91AC6" w:rsidRPr="00160D49">
              <w:rPr>
                <w:rFonts w:eastAsia="Calibri"/>
                <w:lang w:eastAsia="en-US"/>
              </w:rPr>
              <w:t>повышается качество</w:t>
            </w:r>
            <w:r w:rsidRPr="00160D49">
              <w:rPr>
                <w:rFonts w:eastAsia="Calibri"/>
                <w:lang w:eastAsia="en-US"/>
              </w:rPr>
              <w:t xml:space="preserve"> и надежность теплоснабжения                                                                              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rPr>
                <w:rFonts w:eastAsia="Calibri"/>
                <w:sz w:val="36"/>
                <w:szCs w:val="36"/>
                <w:lang w:eastAsia="en-US"/>
              </w:rPr>
            </w:pPr>
          </w:p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498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rPr>
                <w:rFonts w:eastAsia="Calibri"/>
                <w:sz w:val="36"/>
                <w:szCs w:val="36"/>
                <w:lang w:eastAsia="en-US"/>
              </w:rPr>
            </w:pPr>
          </w:p>
        </w:tc>
      </w:tr>
      <w:tr w:rsidR="002E3732" w:rsidRPr="003007F3" w:rsidTr="007A2D1C">
        <w:trPr>
          <w:trHeight w:val="785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Протяженность отремонтированных участков линейных объектов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/>
              <w:jc w:val="center"/>
              <w:rPr>
                <w:rFonts w:eastAsia="Calibri"/>
                <w:lang w:eastAsia="en-US"/>
              </w:rPr>
            </w:pPr>
            <w:proofErr w:type="spellStart"/>
            <w:r w:rsidRPr="00160D49">
              <w:rPr>
                <w:rFonts w:eastAsia="Calibri"/>
                <w:lang w:eastAsia="en-US"/>
              </w:rPr>
              <w:t>м.п</w:t>
            </w:r>
            <w:proofErr w:type="spellEnd"/>
            <w:r w:rsidRPr="00160D49">
              <w:rPr>
                <w:rFonts w:eastAsia="Calibri"/>
                <w:lang w:eastAsia="en-US"/>
              </w:rPr>
              <w:t>. в</w:t>
            </w:r>
          </w:p>
          <w:p w:rsidR="002E3732" w:rsidRPr="002E3732" w:rsidRDefault="002E3732" w:rsidP="00CE1FB7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E3732">
              <w:rPr>
                <w:rFonts w:eastAsia="Calibri"/>
                <w:lang w:eastAsia="en-US"/>
              </w:rPr>
              <w:t>двухтрубном исчислении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370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E3732" w:rsidRPr="003007F3" w:rsidTr="007A2D1C">
        <w:trPr>
          <w:trHeight w:val="788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Количество замененного оборудования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b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</w:tr>
    </w:tbl>
    <w:p w:rsidR="00562D6E" w:rsidRDefault="00562D6E"/>
    <w:sectPr w:rsidR="00562D6E" w:rsidSect="00397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3E"/>
    <w:rsid w:val="00056C3E"/>
    <w:rsid w:val="002E3732"/>
    <w:rsid w:val="00397199"/>
    <w:rsid w:val="00562D6E"/>
    <w:rsid w:val="00B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8F4A-BFE6-4AA8-90F9-1874463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6C3E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6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05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71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2018-10-24T05:54:00Z</dcterms:created>
  <dcterms:modified xsi:type="dcterms:W3CDTF">2018-10-24T07:40:00Z</dcterms:modified>
</cp:coreProperties>
</file>