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34" w:rsidRPr="00153F4B" w:rsidRDefault="008A6634" w:rsidP="00153F4B">
      <w:pPr>
        <w:pStyle w:val="Heading"/>
        <w:rPr>
          <w:rFonts w:ascii="Times New Roman" w:hAnsi="Times New Roman" w:cs="Times New Roman"/>
          <w:color w:val="000000"/>
        </w:rPr>
      </w:pPr>
    </w:p>
    <w:p w:rsidR="008A6634" w:rsidRPr="00153F4B" w:rsidRDefault="00F84AAE" w:rsidP="00F84AAE">
      <w:pPr>
        <w:pStyle w:val="Heading"/>
        <w:spacing w:line="2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АДМИНИСТРАЦИЯ</w:t>
      </w:r>
      <w:r w:rsidR="008A6634" w:rsidRPr="00153F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A6634" w:rsidRPr="00153F4B">
        <w:rPr>
          <w:rFonts w:ascii="Times New Roman" w:hAnsi="Times New Roman" w:cs="Times New Roman"/>
          <w:color w:val="000000"/>
        </w:rPr>
        <w:t>МУНИЦИПАЛЬНОГО  ОБРАЗОВАНИЯ</w:t>
      </w:r>
      <w:proofErr w:type="gramEnd"/>
      <w:r w:rsidR="008A6634" w:rsidRPr="00153F4B">
        <w:rPr>
          <w:rFonts w:ascii="Times New Roman" w:hAnsi="Times New Roman" w:cs="Times New Roman"/>
          <w:color w:val="000000"/>
        </w:rPr>
        <w:t xml:space="preserve"> </w:t>
      </w:r>
    </w:p>
    <w:p w:rsidR="00F84AAE" w:rsidRDefault="000C047F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ЦВЫЛЕВ</w:t>
      </w:r>
      <w:r w:rsidR="00F84AAE">
        <w:rPr>
          <w:rFonts w:ascii="Times New Roman" w:hAnsi="Times New Roman"/>
          <w:b/>
          <w:bCs/>
          <w:color w:val="000000"/>
        </w:rPr>
        <w:t>СКОЕ СЕЛЬСКОЕ ПОСЕЛЕНИЕ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 xml:space="preserve">ТИХВИНСКИЙ  МУНИЦИПАЛЬНЫЙ  РАЙОН 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ЛЕНИНГРАДСКОЙ  ОБЛАСТИ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(</w:t>
      </w:r>
      <w:r w:rsidR="00F84AAE">
        <w:rPr>
          <w:rFonts w:ascii="Times New Roman" w:hAnsi="Times New Roman"/>
          <w:b/>
          <w:bCs/>
          <w:color w:val="000000"/>
        </w:rPr>
        <w:t xml:space="preserve">АДМИНИСТРАЦИЯ </w:t>
      </w:r>
      <w:r w:rsidR="000C047F">
        <w:rPr>
          <w:rFonts w:ascii="Times New Roman" w:hAnsi="Times New Roman"/>
          <w:b/>
          <w:bCs/>
          <w:color w:val="000000"/>
        </w:rPr>
        <w:t>ЦВЫЛЕВ</w:t>
      </w:r>
      <w:r w:rsidR="00F84AAE">
        <w:rPr>
          <w:rFonts w:ascii="Times New Roman" w:hAnsi="Times New Roman"/>
          <w:b/>
          <w:bCs/>
          <w:color w:val="000000"/>
        </w:rPr>
        <w:t>СКОГО СЕЛЬСКОГО ПОСЕЛЕНИЯ</w:t>
      </w:r>
      <w:r w:rsidRPr="00153F4B">
        <w:rPr>
          <w:rFonts w:ascii="Times New Roman" w:hAnsi="Times New Roman"/>
          <w:b/>
          <w:bCs/>
          <w:color w:val="000000"/>
        </w:rPr>
        <w:t>)</w:t>
      </w:r>
    </w:p>
    <w:p w:rsidR="008A6634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ПОСТАНОВЛЕНИЕ</w:t>
      </w:r>
    </w:p>
    <w:p w:rsidR="008A6634" w:rsidRDefault="008A6634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F84AA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0C047F">
        <w:rPr>
          <w:rFonts w:ascii="Times New Roman" w:hAnsi="Times New Roman"/>
          <w:color w:val="000000"/>
        </w:rPr>
        <w:t>06</w:t>
      </w:r>
      <w:r w:rsidR="008A6634" w:rsidRPr="00153F4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декабря</w:t>
      </w:r>
      <w:r w:rsidR="008A6634" w:rsidRPr="00153F4B">
        <w:rPr>
          <w:rFonts w:ascii="Times New Roman" w:hAnsi="Times New Roman"/>
          <w:color w:val="000000"/>
        </w:rPr>
        <w:t xml:space="preserve"> 2019 г.   </w:t>
      </w:r>
      <w:r>
        <w:rPr>
          <w:rFonts w:ascii="Times New Roman" w:hAnsi="Times New Roman"/>
          <w:color w:val="000000"/>
        </w:rPr>
        <w:t xml:space="preserve">                              0</w:t>
      </w:r>
      <w:r w:rsidR="000C047F">
        <w:rPr>
          <w:rFonts w:ascii="Times New Roman" w:hAnsi="Times New Roman"/>
          <w:color w:val="000000"/>
        </w:rPr>
        <w:t>9</w:t>
      </w:r>
      <w:r w:rsidR="008A6634" w:rsidRPr="00153F4B">
        <w:rPr>
          <w:rFonts w:ascii="Times New Roman" w:hAnsi="Times New Roman"/>
          <w:color w:val="000000"/>
        </w:rPr>
        <w:t>-</w:t>
      </w:r>
      <w:r w:rsidR="000C047F">
        <w:rPr>
          <w:rFonts w:ascii="Times New Roman" w:hAnsi="Times New Roman"/>
          <w:color w:val="000000"/>
        </w:rPr>
        <w:t>259</w:t>
      </w:r>
      <w:r w:rsidR="008A6634" w:rsidRPr="00153F4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а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от __________________________ № _________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15"/>
      </w:tblGrid>
      <w:tr w:rsidR="008A6634" w:rsidRPr="00153F4B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634" w:rsidRPr="00153F4B" w:rsidRDefault="008A6634" w:rsidP="00EC12D3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153F4B">
              <w:rPr>
                <w:rFonts w:ascii="Times New Roman" w:hAnsi="Times New Roman"/>
                <w:color w:val="000000"/>
              </w:rPr>
              <w:t xml:space="preserve">О Порядке внесения проектов муниципальных нормативных правовых актов </w:t>
            </w:r>
            <w:r w:rsidR="00EC12D3"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spellStart"/>
            <w:r w:rsidR="000C047F">
              <w:rPr>
                <w:rFonts w:ascii="Times New Roman" w:hAnsi="Times New Roman"/>
                <w:color w:val="000000"/>
              </w:rPr>
              <w:t>Цвылев</w:t>
            </w:r>
            <w:r w:rsidR="00EC12D3">
              <w:rPr>
                <w:rFonts w:ascii="Times New Roman" w:hAnsi="Times New Roman"/>
                <w:color w:val="000000"/>
              </w:rPr>
              <w:t>ского</w:t>
            </w:r>
            <w:proofErr w:type="spellEnd"/>
            <w:r w:rsidR="00EC12D3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  <w:r w:rsidRPr="00153F4B">
              <w:rPr>
                <w:rFonts w:ascii="Times New Roman" w:hAnsi="Times New Roman"/>
                <w:color w:val="000000"/>
              </w:rPr>
              <w:t xml:space="preserve"> </w:t>
            </w:r>
            <w:r w:rsidR="00EC12D3">
              <w:rPr>
                <w:rFonts w:ascii="Times New Roman" w:hAnsi="Times New Roman"/>
                <w:color w:val="000000"/>
              </w:rPr>
              <w:t>Тихвинского муниципального</w:t>
            </w:r>
            <w:r w:rsidRPr="00153F4B">
              <w:rPr>
                <w:rFonts w:ascii="Times New Roman" w:hAnsi="Times New Roman"/>
                <w:color w:val="000000"/>
              </w:rPr>
              <w:t xml:space="preserve"> район</w:t>
            </w:r>
            <w:r w:rsidR="00EC12D3">
              <w:rPr>
                <w:rFonts w:ascii="Times New Roman" w:hAnsi="Times New Roman"/>
                <w:color w:val="000000"/>
              </w:rPr>
              <w:t>а</w:t>
            </w:r>
            <w:r w:rsidRPr="00153F4B">
              <w:rPr>
                <w:rFonts w:ascii="Times New Roman" w:hAnsi="Times New Roman"/>
                <w:color w:val="000000"/>
              </w:rPr>
              <w:t xml:space="preserve"> Ленинградской области </w:t>
            </w:r>
          </w:p>
        </w:tc>
      </w:tr>
      <w:tr w:rsidR="008A6634" w:rsidRPr="00153F4B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634" w:rsidRPr="00153F4B" w:rsidRDefault="008A6634" w:rsidP="00F84AAE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153F4B">
              <w:rPr>
                <w:rFonts w:ascii="Times New Roman" w:hAnsi="Times New Roman"/>
                <w:color w:val="000000"/>
              </w:rPr>
              <w:t xml:space="preserve">23,  0300 ДО </w:t>
            </w:r>
          </w:p>
        </w:tc>
      </w:tr>
    </w:tbl>
    <w:p w:rsidR="008A6634" w:rsidRDefault="008A6634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В соответствии с частью 2 статьи 46 Федерального закона от 6 октября 2003 года №131-ФЗ «Об общих принципах организации местного самоуправления в Российской Федерации»; Федеральным законом от 17 июля 2009 года №172-ФЗ «Об антикоррупционной экспертизе нормативных правовых актов и проектов норм</w:t>
      </w:r>
      <w:r w:rsidR="00EC12D3">
        <w:rPr>
          <w:rFonts w:ascii="Times New Roman" w:hAnsi="Times New Roman"/>
          <w:color w:val="000000"/>
        </w:rPr>
        <w:t>ативных правовых актов»; устава</w:t>
      </w:r>
      <w:r w:rsidRPr="00153F4B">
        <w:rPr>
          <w:rFonts w:ascii="Times New Roman" w:hAnsi="Times New Roman"/>
          <w:color w:val="000000"/>
        </w:rPr>
        <w:t xml:space="preserve"> муниципального образования </w:t>
      </w:r>
      <w:proofErr w:type="spellStart"/>
      <w:r w:rsidR="000C047F">
        <w:rPr>
          <w:rFonts w:ascii="Times New Roman" w:hAnsi="Times New Roman"/>
          <w:color w:val="000000"/>
        </w:rPr>
        <w:t>Цвылев</w:t>
      </w:r>
      <w:r w:rsidR="00EC12D3">
        <w:rPr>
          <w:rFonts w:ascii="Times New Roman" w:hAnsi="Times New Roman"/>
          <w:color w:val="000000"/>
        </w:rPr>
        <w:t>ское</w:t>
      </w:r>
      <w:proofErr w:type="spellEnd"/>
      <w:r w:rsidR="00EC12D3">
        <w:rPr>
          <w:rFonts w:ascii="Times New Roman" w:hAnsi="Times New Roman"/>
          <w:color w:val="000000"/>
        </w:rPr>
        <w:t xml:space="preserve"> сельское поселение  </w:t>
      </w:r>
      <w:r w:rsidRPr="00153F4B">
        <w:rPr>
          <w:rFonts w:ascii="Times New Roman" w:hAnsi="Times New Roman"/>
          <w:color w:val="000000"/>
        </w:rPr>
        <w:t>Тихвин</w:t>
      </w:r>
      <w:r w:rsidR="00EC12D3">
        <w:rPr>
          <w:rFonts w:ascii="Times New Roman" w:hAnsi="Times New Roman"/>
          <w:color w:val="000000"/>
        </w:rPr>
        <w:t>ского муниципального</w:t>
      </w:r>
      <w:r w:rsidRPr="00153F4B">
        <w:rPr>
          <w:rFonts w:ascii="Times New Roman" w:hAnsi="Times New Roman"/>
          <w:color w:val="000000"/>
        </w:rPr>
        <w:t xml:space="preserve"> район</w:t>
      </w:r>
      <w:r w:rsidR="00EC12D3">
        <w:rPr>
          <w:rFonts w:ascii="Times New Roman" w:hAnsi="Times New Roman"/>
          <w:color w:val="000000"/>
        </w:rPr>
        <w:t>а</w:t>
      </w:r>
      <w:r w:rsidRPr="00153F4B">
        <w:rPr>
          <w:rFonts w:ascii="Times New Roman" w:hAnsi="Times New Roman"/>
          <w:color w:val="000000"/>
        </w:rPr>
        <w:t xml:space="preserve"> Ленинградской области; в целях урегулирования процедуры внесения проектов муниципальных нормативных правовых актов (далее - проектов) и установления единых к ним требований ПОСТАНОВЛЯЮ: 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1.      Утвердить Порядок внесения проектов муниципальных нормативных правовых актов </w:t>
      </w:r>
      <w:r w:rsidR="00EC12D3">
        <w:rPr>
          <w:rFonts w:ascii="Times New Roman" w:hAnsi="Times New Roman"/>
          <w:color w:val="000000"/>
        </w:rPr>
        <w:t>администрации</w:t>
      </w:r>
      <w:r w:rsidRPr="00153F4B">
        <w:rPr>
          <w:rFonts w:ascii="Times New Roman" w:hAnsi="Times New Roman"/>
          <w:color w:val="000000"/>
        </w:rPr>
        <w:t xml:space="preserve"> </w:t>
      </w:r>
      <w:proofErr w:type="spellStart"/>
      <w:r w:rsidR="000C047F">
        <w:rPr>
          <w:rFonts w:ascii="Times New Roman" w:hAnsi="Times New Roman"/>
          <w:color w:val="000000"/>
        </w:rPr>
        <w:t>Цвылев</w:t>
      </w:r>
      <w:r w:rsidR="00EC12D3">
        <w:rPr>
          <w:rFonts w:ascii="Times New Roman" w:hAnsi="Times New Roman"/>
          <w:color w:val="000000"/>
        </w:rPr>
        <w:t>ское</w:t>
      </w:r>
      <w:proofErr w:type="spellEnd"/>
      <w:r w:rsidR="00EC12D3">
        <w:rPr>
          <w:rFonts w:ascii="Times New Roman" w:hAnsi="Times New Roman"/>
          <w:color w:val="000000"/>
        </w:rPr>
        <w:t xml:space="preserve"> сельское поселение </w:t>
      </w:r>
      <w:r w:rsidR="00E350CE">
        <w:rPr>
          <w:rFonts w:ascii="Times New Roman" w:hAnsi="Times New Roman"/>
          <w:color w:val="000000"/>
        </w:rPr>
        <w:t>Тихвинского муниципального</w:t>
      </w:r>
      <w:r w:rsidRPr="00153F4B">
        <w:rPr>
          <w:rFonts w:ascii="Times New Roman" w:hAnsi="Times New Roman"/>
          <w:color w:val="000000"/>
        </w:rPr>
        <w:t xml:space="preserve"> район</w:t>
      </w:r>
      <w:r w:rsidR="00E350CE">
        <w:rPr>
          <w:rFonts w:ascii="Times New Roman" w:hAnsi="Times New Roman"/>
          <w:color w:val="000000"/>
        </w:rPr>
        <w:t>а</w:t>
      </w:r>
      <w:r w:rsidRPr="00153F4B">
        <w:rPr>
          <w:rFonts w:ascii="Times New Roman" w:hAnsi="Times New Roman"/>
          <w:color w:val="000000"/>
        </w:rPr>
        <w:t xml:space="preserve"> Ленинградской области (приложение).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2. Настоящее постановление подлежит </w:t>
      </w:r>
      <w:r w:rsidR="00B80CA3" w:rsidRPr="00153F4B">
        <w:rPr>
          <w:rFonts w:ascii="Times New Roman" w:hAnsi="Times New Roman"/>
          <w:color w:val="000000"/>
        </w:rPr>
        <w:t>официальному обнародованию</w:t>
      </w:r>
      <w:r w:rsidRPr="00153F4B">
        <w:rPr>
          <w:rFonts w:ascii="Times New Roman" w:hAnsi="Times New Roman"/>
          <w:color w:val="000000"/>
        </w:rPr>
        <w:t>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3. Постановление вступает в силу после его официального опубликования.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4. Контроль за исполнением настоящего постановления оставляю за собой. </w:t>
      </w:r>
    </w:p>
    <w:p w:rsidR="008A6634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Глава </w:t>
      </w:r>
      <w:r w:rsidR="00E350CE">
        <w:rPr>
          <w:rFonts w:ascii="Times New Roman" w:hAnsi="Times New Roman"/>
          <w:color w:val="000000"/>
        </w:rPr>
        <w:t>администрации</w:t>
      </w:r>
      <w:r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0C047F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Цвылев</w:t>
      </w:r>
      <w:r w:rsidR="00E350CE">
        <w:rPr>
          <w:rFonts w:ascii="Times New Roman" w:hAnsi="Times New Roman"/>
          <w:color w:val="000000"/>
        </w:rPr>
        <w:t>ского</w:t>
      </w:r>
      <w:proofErr w:type="spellEnd"/>
      <w:r w:rsidR="00E350CE">
        <w:rPr>
          <w:rFonts w:ascii="Times New Roman" w:hAnsi="Times New Roman"/>
          <w:color w:val="000000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color w:val="000000"/>
        </w:rPr>
        <w:t>В.А. Ефимов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Default="00E350CE" w:rsidP="00E350C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0C047F" w:rsidRDefault="000C047F" w:rsidP="00E350C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E350CE">
      <w:pPr>
        <w:spacing w:after="0" w:line="20" w:lineRule="atLeast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 </w:t>
      </w:r>
    </w:p>
    <w:p w:rsidR="00B80CA3" w:rsidRPr="00153F4B" w:rsidRDefault="00B80CA3" w:rsidP="00F84AAE">
      <w:pPr>
        <w:spacing w:after="0" w:line="20" w:lineRule="atLeast"/>
        <w:rPr>
          <w:rFonts w:ascii="Times New Roman" w:hAnsi="Times New Roman"/>
          <w:color w:val="000000"/>
        </w:rPr>
      </w:pPr>
    </w:p>
    <w:p w:rsidR="008A6634" w:rsidRPr="00153F4B" w:rsidRDefault="008A6634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lastRenderedPageBreak/>
        <w:t>УТВЕРЖДЕН</w:t>
      </w:r>
    </w:p>
    <w:p w:rsidR="008A6634" w:rsidRPr="00153F4B" w:rsidRDefault="008A6634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постановлением главы </w:t>
      </w:r>
    </w:p>
    <w:p w:rsidR="008A6634" w:rsidRPr="00153F4B" w:rsidRDefault="00E350CE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="000C047F">
        <w:rPr>
          <w:rFonts w:ascii="Times New Roman" w:hAnsi="Times New Roman"/>
          <w:color w:val="000000"/>
        </w:rPr>
        <w:t>Цвылев</w:t>
      </w:r>
      <w:r>
        <w:rPr>
          <w:rFonts w:ascii="Times New Roman" w:hAnsi="Times New Roman"/>
          <w:color w:val="000000"/>
        </w:rPr>
        <w:t>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</w:t>
      </w:r>
    </w:p>
    <w:p w:rsidR="00E350CE" w:rsidRDefault="00E350CE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Тихвинского муниципального</w:t>
      </w:r>
      <w:r w:rsidR="008A6634" w:rsidRPr="00153F4B">
        <w:rPr>
          <w:rFonts w:ascii="Times New Roman" w:hAnsi="Times New Roman"/>
          <w:color w:val="000000"/>
        </w:rPr>
        <w:t xml:space="preserve"> район</w:t>
      </w:r>
      <w:r>
        <w:rPr>
          <w:rFonts w:ascii="Times New Roman" w:hAnsi="Times New Roman"/>
          <w:color w:val="000000"/>
        </w:rPr>
        <w:t>а</w:t>
      </w:r>
    </w:p>
    <w:p w:rsidR="008A6634" w:rsidRPr="00153F4B" w:rsidRDefault="008A6634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Ленинградской области </w:t>
      </w:r>
    </w:p>
    <w:p w:rsidR="008A6634" w:rsidRPr="00153F4B" w:rsidRDefault="008A6634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от </w:t>
      </w:r>
      <w:r w:rsidR="000C047F">
        <w:rPr>
          <w:rFonts w:ascii="Times New Roman" w:hAnsi="Times New Roman"/>
          <w:color w:val="000000"/>
        </w:rPr>
        <w:t>06</w:t>
      </w:r>
      <w:r w:rsidRPr="00153F4B">
        <w:rPr>
          <w:rFonts w:ascii="Times New Roman" w:hAnsi="Times New Roman"/>
          <w:color w:val="000000"/>
        </w:rPr>
        <w:t xml:space="preserve"> </w:t>
      </w:r>
      <w:r w:rsidR="00E350CE">
        <w:rPr>
          <w:rFonts w:ascii="Times New Roman" w:hAnsi="Times New Roman"/>
          <w:color w:val="000000"/>
        </w:rPr>
        <w:t>декабря</w:t>
      </w:r>
      <w:r w:rsidRPr="00153F4B">
        <w:rPr>
          <w:rFonts w:ascii="Times New Roman" w:hAnsi="Times New Roman"/>
          <w:color w:val="000000"/>
        </w:rPr>
        <w:t xml:space="preserve"> 2019 г. №</w:t>
      </w:r>
      <w:r w:rsidR="00E350CE">
        <w:rPr>
          <w:rFonts w:ascii="Times New Roman" w:hAnsi="Times New Roman"/>
          <w:color w:val="000000"/>
        </w:rPr>
        <w:t xml:space="preserve"> 0</w:t>
      </w:r>
      <w:r w:rsidR="000C047F">
        <w:rPr>
          <w:rFonts w:ascii="Times New Roman" w:hAnsi="Times New Roman"/>
          <w:color w:val="000000"/>
        </w:rPr>
        <w:t>9</w:t>
      </w:r>
      <w:r w:rsidRPr="00153F4B">
        <w:rPr>
          <w:rFonts w:ascii="Times New Roman" w:hAnsi="Times New Roman"/>
          <w:color w:val="000000"/>
        </w:rPr>
        <w:t>-</w:t>
      </w:r>
      <w:r w:rsidR="000C047F">
        <w:rPr>
          <w:rFonts w:ascii="Times New Roman" w:hAnsi="Times New Roman"/>
          <w:color w:val="000000"/>
        </w:rPr>
        <w:t>259</w:t>
      </w:r>
      <w:bookmarkStart w:id="0" w:name="_GoBack"/>
      <w:bookmarkEnd w:id="0"/>
      <w:r w:rsidRPr="00153F4B">
        <w:rPr>
          <w:rFonts w:ascii="Times New Roman" w:hAnsi="Times New Roman"/>
          <w:color w:val="000000"/>
        </w:rPr>
        <w:t>-</w:t>
      </w:r>
      <w:r w:rsidR="00E350CE">
        <w:rPr>
          <w:rFonts w:ascii="Times New Roman" w:hAnsi="Times New Roman"/>
          <w:color w:val="000000"/>
        </w:rPr>
        <w:t>а</w:t>
      </w:r>
    </w:p>
    <w:p w:rsidR="008A6634" w:rsidRPr="00153F4B" w:rsidRDefault="008A6634" w:rsidP="000C047F">
      <w:pPr>
        <w:spacing w:after="0" w:line="20" w:lineRule="atLeast"/>
        <w:jc w:val="righ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(приложение)</w:t>
      </w: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ПОРЯДОК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внесения проектов муниципальных</w:t>
      </w:r>
      <w:r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 xml:space="preserve">нормативных правовых актов </w:t>
      </w:r>
    </w:p>
    <w:p w:rsidR="008A6634" w:rsidRPr="00E350CE" w:rsidRDefault="00E350CE" w:rsidP="00E350C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администрации </w:t>
      </w:r>
      <w:proofErr w:type="spellStart"/>
      <w:r w:rsidR="000C047F">
        <w:rPr>
          <w:rFonts w:ascii="Times New Roman" w:hAnsi="Times New Roman"/>
          <w:b/>
          <w:bCs/>
          <w:color w:val="000000"/>
        </w:rPr>
        <w:t>Цвылев</w:t>
      </w:r>
      <w:r>
        <w:rPr>
          <w:rFonts w:ascii="Times New Roman" w:hAnsi="Times New Roman"/>
          <w:b/>
          <w:bCs/>
          <w:color w:val="000000"/>
        </w:rPr>
        <w:t>ское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сельское поселение</w:t>
      </w:r>
      <w:r w:rsidR="008A6634"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E350CE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Тихвинского муниципального</w:t>
      </w:r>
      <w:r w:rsidR="008A6634" w:rsidRPr="00153F4B">
        <w:rPr>
          <w:rFonts w:ascii="Times New Roman" w:hAnsi="Times New Roman"/>
          <w:b/>
          <w:bCs/>
          <w:color w:val="000000"/>
        </w:rPr>
        <w:t xml:space="preserve"> район</w:t>
      </w:r>
      <w:r>
        <w:rPr>
          <w:rFonts w:ascii="Times New Roman" w:hAnsi="Times New Roman"/>
          <w:b/>
          <w:bCs/>
          <w:color w:val="000000"/>
        </w:rPr>
        <w:t>а</w:t>
      </w:r>
      <w:r w:rsidR="008A6634"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Ленинградской области</w:t>
      </w:r>
      <w:r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8A6634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E350CE">
      <w:pPr>
        <w:spacing w:after="0" w:line="20" w:lineRule="atLeast"/>
        <w:ind w:firstLine="225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1. Общие положения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8A6634" w:rsidRPr="00153F4B">
        <w:rPr>
          <w:rFonts w:ascii="Times New Roman" w:hAnsi="Times New Roman"/>
          <w:color w:val="000000"/>
        </w:rPr>
        <w:t xml:space="preserve">Настоящий порядок (далее - Порядок) определяет процедуру внесения </w:t>
      </w:r>
      <w:r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="000C047F">
        <w:rPr>
          <w:rFonts w:ascii="Times New Roman" w:hAnsi="Times New Roman"/>
          <w:color w:val="000000"/>
        </w:rPr>
        <w:t>Цвылев</w:t>
      </w:r>
      <w:r>
        <w:rPr>
          <w:rFonts w:ascii="Times New Roman" w:hAnsi="Times New Roman"/>
          <w:color w:val="000000"/>
        </w:rPr>
        <w:t>ское</w:t>
      </w:r>
      <w:proofErr w:type="spellEnd"/>
      <w:r>
        <w:rPr>
          <w:rFonts w:ascii="Times New Roman" w:hAnsi="Times New Roman"/>
          <w:color w:val="000000"/>
        </w:rPr>
        <w:t xml:space="preserve"> сельское поселение Тихвинского муниципального</w:t>
      </w:r>
      <w:r w:rsidR="008A6634" w:rsidRPr="00153F4B">
        <w:rPr>
          <w:rFonts w:ascii="Times New Roman" w:hAnsi="Times New Roman"/>
          <w:color w:val="000000"/>
        </w:rPr>
        <w:t xml:space="preserve"> район</w:t>
      </w:r>
      <w:r>
        <w:rPr>
          <w:rFonts w:ascii="Times New Roman" w:hAnsi="Times New Roman"/>
          <w:color w:val="000000"/>
        </w:rPr>
        <w:t>а</w:t>
      </w:r>
      <w:r w:rsidR="008A6634" w:rsidRPr="00153F4B">
        <w:rPr>
          <w:rFonts w:ascii="Times New Roman" w:hAnsi="Times New Roman"/>
          <w:color w:val="000000"/>
        </w:rPr>
        <w:t xml:space="preserve"> Ленинградской области (далее - </w:t>
      </w:r>
      <w:r>
        <w:rPr>
          <w:rFonts w:ascii="Times New Roman" w:hAnsi="Times New Roman"/>
          <w:color w:val="000000"/>
        </w:rPr>
        <w:t>администрация</w:t>
      </w:r>
      <w:r w:rsidR="008A6634" w:rsidRPr="00153F4B">
        <w:rPr>
          <w:rFonts w:ascii="Times New Roman" w:hAnsi="Times New Roman"/>
          <w:color w:val="000000"/>
        </w:rPr>
        <w:t>) проектов муниципальных нормативных правовых актов, а также перечень и форму прилагаемых к ним документов лицами, определенными Порядком.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Порядок распространяет свое действие на отношения, связанные с внесением проектов правовых актов в рамках полномочий </w:t>
      </w:r>
      <w:r w:rsidR="00E350CE">
        <w:rPr>
          <w:rFonts w:ascii="Times New Roman" w:hAnsi="Times New Roman"/>
          <w:color w:val="000000"/>
        </w:rPr>
        <w:t>администрации</w:t>
      </w:r>
      <w:r w:rsidRPr="00153F4B">
        <w:rPr>
          <w:rFonts w:ascii="Times New Roman" w:hAnsi="Times New Roman"/>
          <w:color w:val="000000"/>
        </w:rPr>
        <w:t>, носящих нормативный характер, то есть имеющих нормы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Муниципальные нормативные правовые акты принимаются </w:t>
      </w:r>
      <w:r w:rsidR="002403B7">
        <w:rPr>
          <w:rFonts w:ascii="Times New Roman" w:hAnsi="Times New Roman"/>
          <w:color w:val="000000"/>
        </w:rPr>
        <w:t>администрацией</w:t>
      </w:r>
      <w:r w:rsidRPr="00153F4B">
        <w:rPr>
          <w:rFonts w:ascii="Times New Roman" w:hAnsi="Times New Roman"/>
          <w:color w:val="000000"/>
        </w:rPr>
        <w:t xml:space="preserve"> в форме постановлений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2403B7">
      <w:pPr>
        <w:spacing w:after="0" w:line="20" w:lineRule="atLeast"/>
        <w:ind w:firstLine="225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2. Требования к оформлению проектов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2.1. Проект может состоять из основного текста и приложений в виде </w:t>
      </w:r>
      <w:r w:rsidR="00B80CA3" w:rsidRPr="00153F4B">
        <w:rPr>
          <w:rFonts w:ascii="Times New Roman" w:hAnsi="Times New Roman"/>
          <w:color w:val="000000"/>
        </w:rPr>
        <w:t>таблиц, графиков, схем и т.д.</w:t>
      </w:r>
      <w:r w:rsidRPr="00153F4B">
        <w:rPr>
          <w:rFonts w:ascii="Times New Roman" w:hAnsi="Times New Roman"/>
          <w:color w:val="000000"/>
        </w:rPr>
        <w:t xml:space="preserve"> В случае если проект состоит из основного текста и приложений, в тексте должны быть ссылки на приложения.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2403B7">
      <w:pPr>
        <w:spacing w:after="0" w:line="20" w:lineRule="atLeast"/>
        <w:ind w:firstLine="225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3. Внесение и рассмотрение проектов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3.1. Проекты и документы к нему направляются </w:t>
      </w:r>
      <w:r w:rsidR="002403B7">
        <w:rPr>
          <w:rFonts w:ascii="Times New Roman" w:hAnsi="Times New Roman"/>
          <w:color w:val="000000"/>
        </w:rPr>
        <w:t xml:space="preserve">в администрацию </w:t>
      </w:r>
      <w:r w:rsidRPr="00153F4B">
        <w:rPr>
          <w:rFonts w:ascii="Times New Roman" w:hAnsi="Times New Roman"/>
          <w:color w:val="000000"/>
        </w:rPr>
        <w:t xml:space="preserve">субъектами правотворческой инициативы, установленными уставом муниципального образования </w:t>
      </w:r>
      <w:proofErr w:type="spellStart"/>
      <w:r w:rsidR="000C047F">
        <w:rPr>
          <w:rFonts w:ascii="Times New Roman" w:hAnsi="Times New Roman"/>
          <w:color w:val="000000"/>
        </w:rPr>
        <w:t>Цвылев</w:t>
      </w:r>
      <w:r w:rsidR="002403B7">
        <w:rPr>
          <w:rFonts w:ascii="Times New Roman" w:hAnsi="Times New Roman"/>
          <w:color w:val="000000"/>
        </w:rPr>
        <w:t>ское</w:t>
      </w:r>
      <w:proofErr w:type="spellEnd"/>
      <w:r w:rsidR="002403B7">
        <w:rPr>
          <w:rFonts w:ascii="Times New Roman" w:hAnsi="Times New Roman"/>
          <w:color w:val="000000"/>
        </w:rPr>
        <w:t xml:space="preserve"> сельское поселение Тихвинского муниципального образования Ленинградской области </w:t>
      </w:r>
      <w:r w:rsidRPr="00153F4B">
        <w:rPr>
          <w:rFonts w:ascii="Times New Roman" w:hAnsi="Times New Roman"/>
          <w:color w:val="000000"/>
        </w:rPr>
        <w:t>на печатном носителе (в случае необходимости на электронном носителе).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3.2. К проекту муниципального нормативного правового акта прилагаются следующие документы: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а) пояснительная записка, в которой обосновывается необходимость его принятия, а также правовые основания принятия проекта;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б) финансово-экономическое обоснование, прогноз социально-экономических и иных последствий его принятия (если принятие проекта повлечет расходы из местного бюджета);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в) справка о состоянии законодательства в сфере нормативного регулирования;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г) перечень муниципальных правовых актов, которые в связи с принятием предлагаемого проекта должны быть изменены, признаны утратившими силу или вновь разработаны.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lastRenderedPageBreak/>
        <w:t>Помимо вышеназванных документов инициатором проекта могу быть предоставлены другие документы, которые, по мнению разработчиков проекта необходимы для обоснования вносимого проекта.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3.3. </w:t>
      </w:r>
      <w:r w:rsidR="002403B7">
        <w:rPr>
          <w:rFonts w:ascii="Times New Roman" w:hAnsi="Times New Roman"/>
          <w:color w:val="000000"/>
        </w:rPr>
        <w:t xml:space="preserve">Администрация </w:t>
      </w:r>
      <w:r w:rsidRPr="00153F4B">
        <w:rPr>
          <w:rFonts w:ascii="Times New Roman" w:hAnsi="Times New Roman"/>
          <w:color w:val="000000"/>
        </w:rPr>
        <w:t>возвращает проект инициатору в том случае, если он внесен с нарушением настоящего Порядка.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3.4. Глава рассматривает проект в срок не позднее 10 рабочих дней со дня его поступления.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По итогам рассмотрения проекта </w:t>
      </w:r>
      <w:r w:rsidR="002403B7">
        <w:rPr>
          <w:rFonts w:ascii="Times New Roman" w:hAnsi="Times New Roman"/>
          <w:color w:val="000000"/>
        </w:rPr>
        <w:t>администрация</w:t>
      </w:r>
      <w:r w:rsidRPr="00153F4B">
        <w:rPr>
          <w:rFonts w:ascii="Times New Roman" w:hAnsi="Times New Roman"/>
          <w:color w:val="000000"/>
        </w:rPr>
        <w:t xml:space="preserve"> принимает одно из следующих решений: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– о принятии в предложенной редакции;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– о принятии с корректировками;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– об отказе в принятии.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3.5. </w:t>
      </w:r>
      <w:r w:rsidR="002403B7">
        <w:rPr>
          <w:rFonts w:ascii="Times New Roman" w:hAnsi="Times New Roman"/>
          <w:color w:val="000000"/>
        </w:rPr>
        <w:t xml:space="preserve">Администрация </w:t>
      </w:r>
      <w:r w:rsidRPr="00153F4B">
        <w:rPr>
          <w:rFonts w:ascii="Times New Roman" w:hAnsi="Times New Roman"/>
          <w:color w:val="000000"/>
        </w:rPr>
        <w:t>организует предоставление в прокуратуру проекта не менее чем за 7 рабочих дней до принятия (издания) муниципального нормативного правового акта по электронной почте.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______________</w:t>
      </w:r>
    </w:p>
    <w:p w:rsidR="002B3254" w:rsidRPr="00153F4B" w:rsidRDefault="002B3254" w:rsidP="00F84AAE">
      <w:pPr>
        <w:spacing w:after="0" w:line="20" w:lineRule="atLeast"/>
        <w:rPr>
          <w:rFonts w:ascii="Times New Roman" w:hAnsi="Times New Roman"/>
        </w:rPr>
      </w:pPr>
    </w:p>
    <w:sectPr w:rsidR="002B3254" w:rsidRPr="00153F4B" w:rsidSect="00997C95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34"/>
    <w:rsid w:val="000C047F"/>
    <w:rsid w:val="00153F4B"/>
    <w:rsid w:val="002403B7"/>
    <w:rsid w:val="002B3254"/>
    <w:rsid w:val="00360C5E"/>
    <w:rsid w:val="008A6634"/>
    <w:rsid w:val="00997C95"/>
    <w:rsid w:val="00B80CA3"/>
    <w:rsid w:val="00E350CE"/>
    <w:rsid w:val="00EC12D3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409A"/>
  <w15:docId w15:val="{ECEE6DD8-CFA0-4F48-B020-C50553FC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A663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ur-2</dc:creator>
  <cp:lastModifiedBy>u</cp:lastModifiedBy>
  <cp:revision>2</cp:revision>
  <dcterms:created xsi:type="dcterms:W3CDTF">2019-12-25T09:00:00Z</dcterms:created>
  <dcterms:modified xsi:type="dcterms:W3CDTF">2019-12-25T09:00:00Z</dcterms:modified>
</cp:coreProperties>
</file>