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FBD8D8" w14:textId="77777777" w:rsidR="005B72B4" w:rsidRPr="006E260F" w:rsidRDefault="005B72B4" w:rsidP="005B72B4">
      <w:pPr>
        <w:spacing w:after="0"/>
        <w:jc w:val="right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Приложение к постановлению</w:t>
      </w:r>
    </w:p>
    <w:p w14:paraId="66BAB986" w14:textId="77777777" w:rsidR="005B72B4" w:rsidRPr="006E260F" w:rsidRDefault="005B72B4" w:rsidP="005B72B4">
      <w:pPr>
        <w:spacing w:after="0"/>
        <w:jc w:val="right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Правительства Ленинградской области</w:t>
      </w:r>
    </w:p>
    <w:p w14:paraId="246C2877" w14:textId="77777777" w:rsidR="00495FF0" w:rsidRPr="006E260F" w:rsidRDefault="005B72B4" w:rsidP="005B72B4">
      <w:pPr>
        <w:spacing w:after="0"/>
        <w:jc w:val="right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от _______________ № ________________</w:t>
      </w:r>
    </w:p>
    <w:p w14:paraId="64592E73" w14:textId="77777777" w:rsidR="00495FF0" w:rsidRPr="00437C1B" w:rsidRDefault="00437C1B" w:rsidP="00437C1B">
      <w:pPr>
        <w:keepNext/>
        <w:tabs>
          <w:tab w:val="num" w:pos="0"/>
        </w:tabs>
        <w:suppressAutoHyphens/>
        <w:spacing w:before="240" w:after="60" w:line="240" w:lineRule="auto"/>
        <w:jc w:val="center"/>
        <w:outlineLvl w:val="0"/>
        <w:rPr>
          <w:rFonts w:cs="Times New Roman"/>
          <w:bCs/>
          <w:color w:val="000000"/>
          <w:kern w:val="2"/>
          <w:sz w:val="26"/>
          <w:szCs w:val="26"/>
          <w:lang w:eastAsia="ar-SA"/>
        </w:rPr>
      </w:pPr>
      <w:r>
        <w:rPr>
          <w:rFonts w:cs="Times New Roman"/>
          <w:bCs/>
          <w:color w:val="000000"/>
          <w:kern w:val="2"/>
          <w:sz w:val="26"/>
          <w:szCs w:val="26"/>
          <w:lang w:eastAsia="ar-SA"/>
        </w:rPr>
        <w:t>И</w:t>
      </w:r>
      <w:r w:rsidR="00495FF0"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>зменени</w:t>
      </w:r>
      <w:r w:rsidR="00E9090F"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>я</w:t>
      </w:r>
      <w:r>
        <w:rPr>
          <w:rFonts w:cs="Times New Roman"/>
          <w:bCs/>
          <w:color w:val="000000"/>
          <w:kern w:val="2"/>
          <w:sz w:val="26"/>
          <w:szCs w:val="26"/>
          <w:lang w:eastAsia="ar-SA"/>
        </w:rPr>
        <w:t xml:space="preserve">, которые вносятся </w:t>
      </w:r>
      <w:r w:rsidR="00495FF0"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 xml:space="preserve">в </w:t>
      </w:r>
      <w:r>
        <w:rPr>
          <w:rFonts w:cs="Times New Roman"/>
          <w:bCs/>
          <w:color w:val="000000"/>
          <w:kern w:val="2"/>
          <w:sz w:val="26"/>
          <w:szCs w:val="26"/>
          <w:lang w:eastAsia="ar-SA"/>
        </w:rPr>
        <w:t>с</w:t>
      </w:r>
      <w:r w:rsidR="00495FF0"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>хему территориального планирования</w:t>
      </w:r>
      <w:r w:rsidR="00E9090F"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 xml:space="preserve"> </w:t>
      </w:r>
      <w:r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>муниципального образования</w:t>
      </w:r>
      <w:r w:rsidR="00495FF0"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 xml:space="preserve"> </w:t>
      </w:r>
      <w:r>
        <w:rPr>
          <w:rFonts w:cs="Times New Roman"/>
          <w:bCs/>
          <w:color w:val="000000"/>
          <w:kern w:val="2"/>
          <w:sz w:val="26"/>
          <w:szCs w:val="26"/>
          <w:lang w:eastAsia="ar-SA"/>
        </w:rPr>
        <w:t>Т</w:t>
      </w:r>
      <w:r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>ихвин</w:t>
      </w:r>
      <w:r w:rsidR="00495FF0"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>ск</w:t>
      </w:r>
      <w:r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>ий</w:t>
      </w:r>
      <w:r w:rsidR="00495FF0"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 xml:space="preserve"> муниципальн</w:t>
      </w:r>
      <w:r>
        <w:rPr>
          <w:rFonts w:cs="Times New Roman"/>
          <w:bCs/>
          <w:color w:val="000000"/>
          <w:kern w:val="2"/>
          <w:sz w:val="26"/>
          <w:szCs w:val="26"/>
          <w:lang w:eastAsia="ar-SA"/>
        </w:rPr>
        <w:t>ый</w:t>
      </w:r>
      <w:r w:rsidR="00495FF0"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 xml:space="preserve"> район </w:t>
      </w:r>
      <w:r>
        <w:rPr>
          <w:rFonts w:cs="Times New Roman"/>
          <w:bCs/>
          <w:color w:val="000000"/>
          <w:kern w:val="2"/>
          <w:sz w:val="26"/>
          <w:szCs w:val="26"/>
          <w:lang w:eastAsia="ar-SA"/>
        </w:rPr>
        <w:t>Л</w:t>
      </w:r>
      <w:r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>енинградской области</w:t>
      </w:r>
      <w:r>
        <w:rPr>
          <w:rFonts w:cs="Times New Roman"/>
          <w:bCs/>
          <w:color w:val="000000"/>
          <w:kern w:val="2"/>
          <w:sz w:val="26"/>
          <w:szCs w:val="26"/>
          <w:lang w:eastAsia="ar-SA"/>
        </w:rPr>
        <w:t xml:space="preserve">, утвержденную решением совета депутатов муниципального образования Тихвинский муниципальный район Ленинградской области от </w:t>
      </w:r>
      <w:r w:rsidRPr="00437C1B">
        <w:rPr>
          <w:rFonts w:cs="Times New Roman"/>
          <w:bCs/>
          <w:color w:val="000000"/>
          <w:kern w:val="2"/>
          <w:sz w:val="26"/>
          <w:szCs w:val="26"/>
          <w:lang w:eastAsia="ar-SA"/>
        </w:rPr>
        <w:t>26 сентября 2012 года № 01-339</w:t>
      </w:r>
    </w:p>
    <w:p w14:paraId="4C57EE15" w14:textId="77777777" w:rsidR="00A37384" w:rsidRPr="006E260F" w:rsidRDefault="00781A1D" w:rsidP="00D63E54">
      <w:pPr>
        <w:keepNext/>
        <w:tabs>
          <w:tab w:val="num" w:pos="0"/>
        </w:tabs>
        <w:suppressAutoHyphens/>
        <w:spacing w:before="240" w:after="60" w:line="240" w:lineRule="auto"/>
        <w:jc w:val="both"/>
        <w:outlineLvl w:val="0"/>
        <w:rPr>
          <w:rFonts w:cs="Times New Roman"/>
          <w:bCs/>
          <w:color w:val="000000"/>
          <w:kern w:val="2"/>
          <w:sz w:val="26"/>
          <w:szCs w:val="26"/>
          <w:lang w:eastAsia="ar-SA"/>
        </w:rPr>
      </w:pPr>
      <w:bookmarkStart w:id="0" w:name="_Toc30977069"/>
      <w:r w:rsidRPr="006E260F">
        <w:rPr>
          <w:rFonts w:cs="Times New Roman"/>
          <w:bCs/>
          <w:color w:val="000000"/>
          <w:kern w:val="2"/>
          <w:sz w:val="26"/>
          <w:szCs w:val="26"/>
          <w:lang w:eastAsia="ar-SA"/>
        </w:rPr>
        <w:t>В</w:t>
      </w:r>
      <w:r w:rsidR="00DC0DC6" w:rsidRPr="006E260F">
        <w:rPr>
          <w:rFonts w:cs="Times New Roman"/>
          <w:bCs/>
          <w:color w:val="000000"/>
          <w:kern w:val="2"/>
          <w:sz w:val="26"/>
          <w:szCs w:val="26"/>
          <w:lang w:eastAsia="ar-SA"/>
        </w:rPr>
        <w:t xml:space="preserve">нести в положение о территориальном планировании </w:t>
      </w:r>
      <w:r w:rsidRPr="006E260F">
        <w:rPr>
          <w:rFonts w:cs="Times New Roman"/>
          <w:bCs/>
          <w:color w:val="000000"/>
          <w:kern w:val="2"/>
          <w:sz w:val="26"/>
          <w:szCs w:val="26"/>
          <w:lang w:eastAsia="ar-SA"/>
        </w:rPr>
        <w:t xml:space="preserve">муниципального образования Тихвинский муниципальный район Ленинградской области </w:t>
      </w:r>
      <w:r w:rsidR="00DC0DC6" w:rsidRPr="006E260F">
        <w:rPr>
          <w:rFonts w:cs="Times New Roman"/>
          <w:bCs/>
          <w:color w:val="000000"/>
          <w:kern w:val="2"/>
          <w:sz w:val="26"/>
          <w:szCs w:val="26"/>
          <w:lang w:eastAsia="ar-SA"/>
        </w:rPr>
        <w:t>следующие изменения:</w:t>
      </w:r>
      <w:bookmarkEnd w:id="0"/>
    </w:p>
    <w:p w14:paraId="64558294" w14:textId="77777777" w:rsidR="00BF3F9B" w:rsidRPr="006E260F" w:rsidRDefault="00BF3F9B" w:rsidP="00D63E54">
      <w:pPr>
        <w:pStyle w:val="af"/>
        <w:keepNext/>
        <w:numPr>
          <w:ilvl w:val="0"/>
          <w:numId w:val="44"/>
        </w:numPr>
        <w:tabs>
          <w:tab w:val="num" w:pos="0"/>
        </w:tabs>
        <w:suppressAutoHyphens/>
        <w:spacing w:before="240" w:after="60" w:line="240" w:lineRule="auto"/>
        <w:jc w:val="both"/>
        <w:outlineLvl w:val="0"/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</w:pPr>
      <w:bookmarkStart w:id="1" w:name="_Toc30977070"/>
      <w:r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 xml:space="preserve">Наименование пункта 4.1 (В сфере электроэнергетики) изложить в новой редакции: «Объекты электроэнергетических </w:t>
      </w:r>
      <w:r w:rsidR="000E0B07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систем регионального значения;».</w:t>
      </w:r>
    </w:p>
    <w:p w14:paraId="3F7F57A2" w14:textId="77777777" w:rsidR="008206FE" w:rsidRPr="006E260F" w:rsidRDefault="008206FE" w:rsidP="00D63E54">
      <w:pPr>
        <w:pStyle w:val="af"/>
        <w:keepNext/>
        <w:numPr>
          <w:ilvl w:val="0"/>
          <w:numId w:val="44"/>
        </w:numPr>
        <w:tabs>
          <w:tab w:val="num" w:pos="0"/>
        </w:tabs>
        <w:suppressAutoHyphens/>
        <w:spacing w:before="240" w:after="60" w:line="240" w:lineRule="auto"/>
        <w:jc w:val="both"/>
        <w:outlineLvl w:val="0"/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</w:pPr>
      <w:r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Подпункты 1, 4, 8 пункта 4.1 исключить.</w:t>
      </w:r>
    </w:p>
    <w:p w14:paraId="1351C2F6" w14:textId="77777777" w:rsidR="004A27A3" w:rsidRPr="006E260F" w:rsidRDefault="00BF3F9B" w:rsidP="00D63E54">
      <w:pPr>
        <w:pStyle w:val="af"/>
        <w:keepNext/>
        <w:numPr>
          <w:ilvl w:val="0"/>
          <w:numId w:val="44"/>
        </w:numPr>
        <w:tabs>
          <w:tab w:val="num" w:pos="0"/>
        </w:tabs>
        <w:suppressAutoHyphens/>
        <w:spacing w:before="240" w:after="60" w:line="240" w:lineRule="auto"/>
        <w:jc w:val="both"/>
        <w:outlineLvl w:val="0"/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</w:pPr>
      <w:r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Пункт 4.1 (Объекты электроэнергетических систем регионального значения)</w:t>
      </w:r>
      <w:r w:rsidR="004A27A3"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 xml:space="preserve"> </w:t>
      </w:r>
      <w:r w:rsidR="00A44652"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д</w:t>
      </w:r>
      <w:r w:rsidR="004A27A3"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 xml:space="preserve">ополнить </w:t>
      </w:r>
      <w:r w:rsidR="005B72B4"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таблицей 1 следующего содержания</w:t>
      </w:r>
      <w:r w:rsidR="004A27A3"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:</w:t>
      </w:r>
      <w:bookmarkEnd w:id="1"/>
    </w:p>
    <w:p w14:paraId="42B11A6E" w14:textId="77777777" w:rsidR="004A27A3" w:rsidRPr="006E260F" w:rsidRDefault="008206FE" w:rsidP="004A27A3">
      <w:pPr>
        <w:spacing w:after="0"/>
        <w:jc w:val="right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«</w:t>
      </w:r>
      <w:r w:rsidR="004A27A3" w:rsidRPr="006E260F">
        <w:rPr>
          <w:rFonts w:cs="Times New Roman"/>
          <w:sz w:val="26"/>
          <w:szCs w:val="26"/>
        </w:rPr>
        <w:t xml:space="preserve">Таблица </w:t>
      </w:r>
      <w:r w:rsidR="0059041D" w:rsidRPr="006E260F">
        <w:rPr>
          <w:rFonts w:cs="Times New Roman"/>
          <w:sz w:val="26"/>
          <w:szCs w:val="26"/>
        </w:rPr>
        <w:t>1</w:t>
      </w:r>
    </w:p>
    <w:p w14:paraId="1F4FB73E" w14:textId="77777777" w:rsidR="008206FE" w:rsidRPr="006E260F" w:rsidRDefault="008206FE" w:rsidP="008206FE">
      <w:pPr>
        <w:spacing w:after="0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На расчетный срок: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985"/>
        <w:gridCol w:w="4676"/>
        <w:gridCol w:w="2092"/>
      </w:tblGrid>
      <w:tr w:rsidR="004A27A3" w:rsidRPr="006E260F" w14:paraId="4B00B777" w14:textId="77777777" w:rsidTr="0059041D">
        <w:trPr>
          <w:tblHeader/>
        </w:trPr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91BA" w14:textId="77777777" w:rsidR="004A27A3" w:rsidRPr="006E260F" w:rsidRDefault="004A27A3" w:rsidP="006C00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45BFF" w14:textId="77777777" w:rsidR="004A27A3" w:rsidRPr="006E260F" w:rsidRDefault="004A27A3" w:rsidP="00332EA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A0DCB" w14:textId="77777777" w:rsidR="004A27A3" w:rsidRPr="006E260F" w:rsidRDefault="004A27A3" w:rsidP="006C00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Сведения об объектах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FFB84" w14:textId="77777777" w:rsidR="004A27A3" w:rsidRPr="006E260F" w:rsidRDefault="004A27A3" w:rsidP="006C006C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Местоположение</w:t>
            </w:r>
          </w:p>
        </w:tc>
      </w:tr>
      <w:tr w:rsidR="004A27A3" w:rsidRPr="006E260F" w14:paraId="791B8C37" w14:textId="77777777" w:rsidTr="006C00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B392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 xml:space="preserve">Подстанции, проектный номинальный класс напряжения которых составляет 35-110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</w:p>
        </w:tc>
      </w:tr>
      <w:tr w:rsidR="004A27A3" w:rsidRPr="006E260F" w14:paraId="51621F6F" w14:textId="77777777" w:rsidTr="0059041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031B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val="en-US"/>
              </w:rPr>
              <w:t>1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F6A6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Ганьковское сельское поселение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14853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 xml:space="preserve">ПС 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</w:t>
            </w:r>
            <w:proofErr w:type="gramStart"/>
            <w:r w:rsidRPr="006E260F">
              <w:rPr>
                <w:rFonts w:eastAsia="Times New Roman" w:cs="Times New Roman"/>
                <w:sz w:val="26"/>
                <w:szCs w:val="26"/>
              </w:rPr>
              <w:t>11  «</w:t>
            </w:r>
            <w:proofErr w:type="gramEnd"/>
            <w:r w:rsidRPr="006E260F">
              <w:rPr>
                <w:rFonts w:eastAsia="Times New Roman" w:cs="Times New Roman"/>
                <w:sz w:val="26"/>
                <w:szCs w:val="26"/>
              </w:rPr>
              <w:t>Ганьково» (реконструкция)</w:t>
            </w:r>
          </w:p>
          <w:p w14:paraId="5630621B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Основные характеристики:</w:t>
            </w:r>
          </w:p>
          <w:p w14:paraId="19308A5D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установка второго трансформаторов 2,5 МВ∙А.</w:t>
            </w:r>
          </w:p>
          <w:p w14:paraId="7638E27B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Назначение:</w:t>
            </w:r>
          </w:p>
          <w:p w14:paraId="7F557A92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повышение надёжности электроснабжения потребителей района;</w:t>
            </w:r>
          </w:p>
          <w:p w14:paraId="0D4C36D7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  <w:u w:val="single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техническое переоснащение в связи со сроками амортизации.</w:t>
            </w:r>
          </w:p>
          <w:p w14:paraId="3FE09D10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Характеристики зон с особыми условиями использования территорий: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 санитарно-защитная зона; размер санитарно-защитной зоны устанавливается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измерений; режим территории санитарно-защитной зоны в </w:t>
            </w: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>соответствии с СанПиН 2.2.1/2.1.1.1200-03 (новая редакция)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6492E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>южнее деревни Ганьково</w:t>
            </w:r>
          </w:p>
        </w:tc>
      </w:tr>
      <w:tr w:rsidR="004A27A3" w:rsidRPr="006E260F" w14:paraId="3657A2CF" w14:textId="77777777" w:rsidTr="0059041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C83B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2.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A5048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Пашозерское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6B39F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 xml:space="preserve">ПС 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12 «Пашозеро» (реконструкция)</w:t>
            </w:r>
          </w:p>
          <w:p w14:paraId="1005AFF5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Основные характеристики:</w:t>
            </w:r>
          </w:p>
          <w:p w14:paraId="453C11A3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замена ячеек.</w:t>
            </w:r>
          </w:p>
          <w:p w14:paraId="2C7D669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Назначение:</w:t>
            </w:r>
          </w:p>
          <w:p w14:paraId="61D4A609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повышение надёжности электроснабжения потребителей района;</w:t>
            </w:r>
          </w:p>
          <w:p w14:paraId="35F28D8C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  <w:u w:val="single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техническое переоснащение в связи со сроками амортизации.</w:t>
            </w:r>
          </w:p>
          <w:p w14:paraId="352D0B60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Характеристики зон с особыми условиями использования территорий: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 санитарно-защитная зона; размер санитарно-защитной зоны устанавливается в зависимости от типа (открытые, закрытые), мощности на основании расчетов физического воздействия на атмосферный воздух, а также результатов натурных измерений; режим территории санитарно-защитной зоны в соответствии с СанПиН 2.2.1/2.1.1.1200-03 (новая редакция)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A41B6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деревня Пашозеро</w:t>
            </w:r>
          </w:p>
        </w:tc>
      </w:tr>
      <w:tr w:rsidR="004A27A3" w:rsidRPr="006E260F" w14:paraId="35056E66" w14:textId="77777777" w:rsidTr="006C006C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A1CF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 xml:space="preserve">Линии электропередачи с проектным номинальным классом напряжения 35-110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</w:p>
        </w:tc>
      </w:tr>
      <w:tr w:rsidR="004A27A3" w:rsidRPr="006E260F" w14:paraId="28257BF7" w14:textId="77777777" w:rsidTr="0059041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8FD9F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3.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89F0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Борское сельское поселение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997A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 35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«Бор - 2» </w:t>
            </w:r>
            <w:r w:rsidRPr="006E260F">
              <w:rPr>
                <w:rFonts w:cs="Times New Roman"/>
                <w:sz w:val="26"/>
                <w:szCs w:val="26"/>
              </w:rPr>
              <w:t>(реконструкция)</w:t>
            </w:r>
          </w:p>
          <w:p w14:paraId="5FEA9644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Основные характеристики:</w:t>
            </w:r>
          </w:p>
          <w:p w14:paraId="45938A57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замена провода;</w:t>
            </w:r>
          </w:p>
          <w:p w14:paraId="482F0B10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протяжённость линии – 4,5 км.</w:t>
            </w:r>
          </w:p>
          <w:p w14:paraId="4FC84E63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Назначение:</w:t>
            </w:r>
          </w:p>
          <w:p w14:paraId="5274032E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повышение надёжности электроснабжения потребителей района;</w:t>
            </w:r>
          </w:p>
          <w:p w14:paraId="47AAE609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  <w:u w:val="single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техническое переоснащение в связи со сроками амортизации.</w:t>
            </w:r>
          </w:p>
          <w:p w14:paraId="0247B772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Характеристики зон с особыми условиями использования территорий: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 охранная зона, размер 15 м; режим использования территории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утверждёнными постановлением Правительства </w:t>
            </w: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>Российской Федерации от 24.02.2009 № 160 (с изменениями на 26.08.2013)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55188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«Бор - 2» (ПС 35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2 «Бор» - ПС 110/35/10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516 «Кайвакса»)</w:t>
            </w:r>
          </w:p>
        </w:tc>
      </w:tr>
      <w:tr w:rsidR="004A27A3" w:rsidRPr="006E260F" w14:paraId="699FA37B" w14:textId="77777777" w:rsidTr="0059041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8DFE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4.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2C4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Борское сельское поселение, Горское сельское поселение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B916E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 35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«Коськово - 1» (реконструкция до отпайки на ПС 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№ 5 «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Пяхта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»)</w:t>
            </w:r>
          </w:p>
          <w:p w14:paraId="4456FE4E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Основные характеристики:</w:t>
            </w:r>
          </w:p>
          <w:p w14:paraId="5866CBE7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замена провода;</w:t>
            </w:r>
          </w:p>
          <w:p w14:paraId="7AA94763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протяжённость линии: 16,8 км.</w:t>
            </w:r>
          </w:p>
          <w:p w14:paraId="4B24A570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Назначение:</w:t>
            </w:r>
          </w:p>
          <w:p w14:paraId="57EB98EC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повышение надёжности электроснабжения потребителей района;</w:t>
            </w:r>
          </w:p>
          <w:p w14:paraId="04566A68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  <w:u w:val="single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техническое переоснащение в связи со сроками амортизации.</w:t>
            </w:r>
          </w:p>
          <w:p w14:paraId="023CD500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Характеристики зон с особыми условиями использования территорий: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 охранная зона, размер 15 м; режим использования территории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утверждёнными постановлением Правительства Российской Федерации от 24.02.2009 № 160 (с изменениями на 26.08.2013)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423D5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 xml:space="preserve">«Коськово - 1» (ПС 110/35/10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516 «Кайвакса» - ПС 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«Коськово»)</w:t>
            </w:r>
          </w:p>
        </w:tc>
      </w:tr>
      <w:tr w:rsidR="004A27A3" w:rsidRPr="006E260F" w14:paraId="18292932" w14:textId="77777777" w:rsidTr="0059041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954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5.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A3DA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Борское сельское поселение, Тихвинское городское поселение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38F62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 110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от ПС 110/10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№ 147 «Тихвин - западная» до ПС 110/35/10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№ 516 «Кайвакса»</w:t>
            </w:r>
          </w:p>
          <w:p w14:paraId="6F404404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Основные характеристики:</w:t>
            </w:r>
          </w:p>
          <w:p w14:paraId="0F7E4E1C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протяжённость линий: 10,7 км</w:t>
            </w:r>
          </w:p>
          <w:p w14:paraId="7B874563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Назначение:</w:t>
            </w:r>
          </w:p>
          <w:p w14:paraId="0F7DD02B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повышение надёжности электроснабжения потребителей района.</w:t>
            </w:r>
          </w:p>
          <w:p w14:paraId="68A7B5FE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Характеристики зон с особыми условиями использования территорий: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 охранная зона, размер 20 м; режим использования территории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утверждёнными постановлением Правительства </w:t>
            </w: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>Российской Федерации от 24.02.2009 № 160 (с изменениями на 26.08.2013)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D035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>От города Тихвин на север</w:t>
            </w:r>
          </w:p>
        </w:tc>
      </w:tr>
      <w:tr w:rsidR="004A27A3" w:rsidRPr="006E260F" w14:paraId="1F1CFA2A" w14:textId="77777777" w:rsidTr="0059041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0F85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6.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64F89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Ганьковское сельское поселение, Борское сельское поселение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1C1A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 35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«Ганьково» </w:t>
            </w:r>
            <w:r w:rsidRPr="006E260F">
              <w:rPr>
                <w:rFonts w:cs="Times New Roman"/>
                <w:sz w:val="26"/>
                <w:szCs w:val="26"/>
              </w:rPr>
              <w:t>(реконструкция)</w:t>
            </w:r>
          </w:p>
          <w:p w14:paraId="6E50E969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Основные характеристики:</w:t>
            </w:r>
          </w:p>
          <w:p w14:paraId="3117446D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замена провода;</w:t>
            </w:r>
          </w:p>
          <w:p w14:paraId="64A8D6FF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протяжённость линии: 23,3 км.</w:t>
            </w:r>
          </w:p>
          <w:p w14:paraId="3C4CE6D4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Назначение:</w:t>
            </w:r>
          </w:p>
          <w:p w14:paraId="6D4025F5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повышение надёжности электроснабжения потребителей района;</w:t>
            </w:r>
          </w:p>
          <w:p w14:paraId="50FD2B2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  <w:u w:val="single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техническое переоснащение в связи со сроками амортизации.</w:t>
            </w:r>
          </w:p>
          <w:p w14:paraId="1B6C6609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Характеристики зон с особыми условиями использования территорий: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 охранная зона, размер 15 м; режим использования территории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утверждёнными постановлением Правительства Российской Федерации от 24.02.2009 № 160 (с изменениями на 26.08.2013)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320F7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Ганьковское сельское поселение, Борское сельское поселение</w:t>
            </w:r>
          </w:p>
          <w:p w14:paraId="2F647853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«Ганьково»</w:t>
            </w:r>
          </w:p>
          <w:p w14:paraId="3C68E4C4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 xml:space="preserve">ПС 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11 «Ганьково» - ПС 35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2 «Бор»</w:t>
            </w:r>
          </w:p>
        </w:tc>
      </w:tr>
      <w:tr w:rsidR="004A27A3" w:rsidRPr="006E260F" w14:paraId="78FB2BBE" w14:textId="77777777" w:rsidTr="0059041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5D142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7.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9AD1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6E260F">
              <w:rPr>
                <w:rFonts w:eastAsia="Times New Roman" w:cs="Times New Roman"/>
                <w:sz w:val="26"/>
                <w:szCs w:val="26"/>
              </w:rPr>
              <w:t>Пашозерское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 сельское</w:t>
            </w:r>
            <w:proofErr w:type="gram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поселение,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Шугозерское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121B8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 35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«Пашозеро - 1» (реконструкция)</w:t>
            </w:r>
          </w:p>
          <w:p w14:paraId="5FD760B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Основные характеристики:</w:t>
            </w:r>
          </w:p>
          <w:p w14:paraId="64A53FC3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замена провода;</w:t>
            </w:r>
          </w:p>
          <w:p w14:paraId="328C1766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протяжённость линии: 27,2 км.</w:t>
            </w:r>
          </w:p>
          <w:p w14:paraId="436A6BB0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Назначение:</w:t>
            </w:r>
          </w:p>
          <w:p w14:paraId="64B20B4A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повышение надёжности электроснабжения потребителей района;</w:t>
            </w:r>
          </w:p>
          <w:p w14:paraId="1D67F33F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  <w:u w:val="single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техническое переоснащение в связи со сроками амортизации.</w:t>
            </w:r>
          </w:p>
          <w:p w14:paraId="37EB77CD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Характеристики зон с особыми условиями использования территорий: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 охранная зона, размер 15 м; режим использования территории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утверждёнными постановлением Правительства </w:t>
            </w: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>Российской Федерации от 24.02.2009 № 160 (с изменениями на 26.08.2013)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FCAFD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 xml:space="preserve">«Пашозеро - 1» (ПС 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12 «Пашозеро» - ПС 110/35/10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329 «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Палуя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>»)</w:t>
            </w:r>
          </w:p>
        </w:tc>
      </w:tr>
      <w:tr w:rsidR="004A27A3" w:rsidRPr="006E260F" w14:paraId="67F3F452" w14:textId="77777777" w:rsidTr="0059041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9FE13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8.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50807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Тихвинское городское поселение</w:t>
            </w: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1C85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КВЛ 110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– заходы на ПС 110/10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№ 245 «ПГВ - 1», ПС 110/10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№ 246 «ПГВ - 2», ПС 110/10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№ 247 «ПГВ - 3» от ТЭЦ «город Тихвин»</w:t>
            </w:r>
          </w:p>
          <w:p w14:paraId="785E81BF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Основные характеристики:</w:t>
            </w:r>
          </w:p>
          <w:p w14:paraId="5CA470AD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протяжённость линий: 7 км</w:t>
            </w:r>
          </w:p>
          <w:p w14:paraId="2B837317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Назначение:</w:t>
            </w:r>
            <w:r w:rsidRPr="006E260F">
              <w:rPr>
                <w:rFonts w:eastAsiaTheme="majorEastAsia" w:cs="Times New Roman"/>
                <w:sz w:val="26"/>
                <w:szCs w:val="26"/>
              </w:rPr>
              <w:t xml:space="preserve"> </w:t>
            </w:r>
          </w:p>
          <w:p w14:paraId="6CE315D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повышение надёжности электроснабжения потребителей района;</w:t>
            </w:r>
          </w:p>
          <w:p w14:paraId="5EC8D24F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 xml:space="preserve">- присоединение ПС 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110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245 «ПГВ - 1», ПС 110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246 «ПГВ - 2», ПС 110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247 «ПГВ - 3»</w:t>
            </w:r>
          </w:p>
          <w:p w14:paraId="5939036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Характеристики зон с особыми условиями использования территорий: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 охранная зона кабельной линии электропередач 110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>; размер 2м; режим использования территории в соответствии с Правилами установления охранных зон объектов электросетевого хозяйства и особых условий использования земельных участков, расположенных в границах таких зон, утверждёнными постановлением Правительства Российской Федерации от 24.02.2009 № 160 (с изменениями на 26.08.2013)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3828A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город Тихвин</w:t>
            </w:r>
          </w:p>
        </w:tc>
      </w:tr>
      <w:tr w:rsidR="004A27A3" w:rsidRPr="006E260F" w14:paraId="220D8EE9" w14:textId="77777777" w:rsidTr="0059041D"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E84D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9.</w:t>
            </w:r>
          </w:p>
        </w:tc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84C5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Ганьковское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сельское поселение,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Шугозерское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сельское поселение </w:t>
            </w:r>
          </w:p>
          <w:p w14:paraId="704E7F9C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2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2823B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ВЛ 35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Палуя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» </w:t>
            </w:r>
            <w:r w:rsidRPr="006E260F">
              <w:rPr>
                <w:rFonts w:cs="Times New Roman"/>
                <w:sz w:val="26"/>
                <w:szCs w:val="26"/>
              </w:rPr>
              <w:t>(реконструкция)</w:t>
            </w:r>
          </w:p>
          <w:p w14:paraId="3FCABCF8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Основные характеристики:</w:t>
            </w:r>
          </w:p>
          <w:p w14:paraId="5FC03E06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замена провода;</w:t>
            </w:r>
          </w:p>
          <w:p w14:paraId="6D185467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- протяжённость линии: 25 км.</w:t>
            </w:r>
          </w:p>
          <w:p w14:paraId="596AE6A8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Назначение:</w:t>
            </w:r>
          </w:p>
          <w:p w14:paraId="751FA2F4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повышение надёжности электроснабжения потребителей района;</w:t>
            </w:r>
          </w:p>
          <w:p w14:paraId="59BB685E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Theme="majorEastAsia" w:cs="Times New Roman"/>
                <w:sz w:val="26"/>
                <w:szCs w:val="26"/>
                <w:u w:val="single"/>
              </w:rPr>
            </w:pPr>
            <w:r w:rsidRPr="006E260F">
              <w:rPr>
                <w:rFonts w:eastAsiaTheme="majorEastAsia" w:cs="Times New Roman"/>
                <w:sz w:val="26"/>
                <w:szCs w:val="26"/>
              </w:rPr>
              <w:t>- техническое переоснащение в связи со сроками амортизации.</w:t>
            </w:r>
          </w:p>
          <w:p w14:paraId="059FD690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</w:rPr>
              <w:t>Характеристики зон с особыми условиями использования территорий:</w:t>
            </w:r>
            <w:r w:rsidRPr="006E260F">
              <w:rPr>
                <w:rFonts w:eastAsia="Times New Roman" w:cs="Times New Roman"/>
                <w:sz w:val="26"/>
                <w:szCs w:val="26"/>
              </w:rPr>
              <w:t xml:space="preserve"> охранная зона, размер 15 м; режим использования территории в соответствии с Правилами установления охранных зон объектов электросетевого хозяйства и особых условий использования земельных </w:t>
            </w: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>участков, расположенных в границах таких зон, утверждёнными постановлением Правительства Российской Федерации от 24.02.2009 № 160 (с изменениями на 26.08.2013)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701D1" w14:textId="77777777" w:rsidR="004A27A3" w:rsidRPr="006E260F" w:rsidRDefault="004A27A3" w:rsidP="006C006C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6"/>
                <w:szCs w:val="26"/>
              </w:rPr>
            </w:pPr>
            <w:proofErr w:type="gramStart"/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>«</w:t>
            </w:r>
            <w:r w:rsidR="008206FE" w:rsidRPr="006E260F">
              <w:rPr>
                <w:rFonts w:eastAsia="Times New Roman" w:cs="Times New Roman"/>
                <w:sz w:val="26"/>
                <w:szCs w:val="26"/>
              </w:rPr>
              <w:t>;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Палуя</w:t>
            </w:r>
            <w:proofErr w:type="spellEnd"/>
            <w:proofErr w:type="gram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» (ПС 110/35/10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329 «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Палуя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» - ПС 35/10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кВ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№ 11 «Ганьково»)</w:t>
            </w:r>
          </w:p>
        </w:tc>
      </w:tr>
    </w:tbl>
    <w:p w14:paraId="7D304E44" w14:textId="77777777" w:rsidR="004A27A3" w:rsidRPr="006E260F" w:rsidRDefault="00781A1D" w:rsidP="004A27A3">
      <w:pPr>
        <w:spacing w:after="0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;»</w:t>
      </w:r>
    </w:p>
    <w:p w14:paraId="41378DCD" w14:textId="77777777" w:rsidR="00BF3F9B" w:rsidRPr="006E260F" w:rsidRDefault="00BF3F9B" w:rsidP="00D63E54">
      <w:pPr>
        <w:pStyle w:val="af"/>
        <w:keepNext/>
        <w:numPr>
          <w:ilvl w:val="0"/>
          <w:numId w:val="44"/>
        </w:numPr>
        <w:tabs>
          <w:tab w:val="num" w:pos="0"/>
        </w:tabs>
        <w:suppressAutoHyphens/>
        <w:spacing w:before="240" w:after="60" w:line="240" w:lineRule="auto"/>
        <w:jc w:val="both"/>
        <w:outlineLvl w:val="0"/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</w:pPr>
      <w:bookmarkStart w:id="2" w:name="_Toc30977071"/>
      <w:r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Наименование пункта 4.3 (В сфере организации и развития особо охраняемых природных территорий) изложить в новой редакции: «Особо охраняемые природные территории регионального значения;»</w:t>
      </w:r>
    </w:p>
    <w:p w14:paraId="0B47B822" w14:textId="77777777" w:rsidR="00CD3F29" w:rsidRPr="006E260F" w:rsidRDefault="00BF3F9B" w:rsidP="00D63E54">
      <w:pPr>
        <w:pStyle w:val="af"/>
        <w:keepNext/>
        <w:numPr>
          <w:ilvl w:val="0"/>
          <w:numId w:val="44"/>
        </w:numPr>
        <w:tabs>
          <w:tab w:val="num" w:pos="0"/>
        </w:tabs>
        <w:suppressAutoHyphens/>
        <w:spacing w:before="240" w:after="60" w:line="240" w:lineRule="auto"/>
        <w:jc w:val="both"/>
        <w:outlineLvl w:val="0"/>
        <w:rPr>
          <w:rFonts w:eastAsia="Times New Roman" w:cs="Times New Roman"/>
          <w:b/>
          <w:bCs/>
          <w:color w:val="000000"/>
          <w:kern w:val="1"/>
          <w:sz w:val="26"/>
          <w:szCs w:val="26"/>
          <w:lang w:eastAsia="ar-SA"/>
        </w:rPr>
      </w:pPr>
      <w:r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 xml:space="preserve">Пункт 4.3 (Особо охраняемые природные территории регионального значения) </w:t>
      </w:r>
      <w:r w:rsidR="00A44652"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д</w:t>
      </w:r>
      <w:r w:rsidR="00CD3F29"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 xml:space="preserve">ополнить </w:t>
      </w:r>
      <w:r w:rsidR="00A44652"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подпунктом 3 следующего содержания</w:t>
      </w:r>
      <w:r w:rsidR="00CD3F29" w:rsidRPr="006E260F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:</w:t>
      </w:r>
      <w:bookmarkEnd w:id="2"/>
    </w:p>
    <w:p w14:paraId="596FAED7" w14:textId="77777777" w:rsidR="00CD3F29" w:rsidRPr="006E260F" w:rsidRDefault="00A44652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«3. О</w:t>
      </w:r>
      <w:r w:rsidR="00CD3F29" w:rsidRPr="006E260F">
        <w:rPr>
          <w:rFonts w:eastAsia="Times New Roman" w:cs="Times New Roman"/>
          <w:sz w:val="26"/>
          <w:szCs w:val="26"/>
        </w:rPr>
        <w:t>рганизация регионального комплексного заказника «</w:t>
      </w:r>
      <w:proofErr w:type="spellStart"/>
      <w:r w:rsidR="00CD3F29" w:rsidRPr="006E260F">
        <w:rPr>
          <w:rFonts w:eastAsia="Times New Roman" w:cs="Times New Roman"/>
          <w:sz w:val="26"/>
          <w:szCs w:val="26"/>
        </w:rPr>
        <w:t>Голоменский</w:t>
      </w:r>
      <w:proofErr w:type="spellEnd"/>
      <w:r w:rsidR="00CD3F29" w:rsidRPr="006E260F">
        <w:rPr>
          <w:rFonts w:eastAsia="Times New Roman" w:cs="Times New Roman"/>
          <w:sz w:val="26"/>
          <w:szCs w:val="26"/>
        </w:rPr>
        <w:t xml:space="preserve"> Мох» на территории </w:t>
      </w:r>
      <w:r w:rsidRPr="006E260F">
        <w:rPr>
          <w:rFonts w:eastAsia="Times New Roman" w:cs="Times New Roman"/>
          <w:sz w:val="26"/>
          <w:szCs w:val="26"/>
        </w:rPr>
        <w:t xml:space="preserve">муниципальных образований </w:t>
      </w:r>
      <w:r w:rsidR="00CD3F29" w:rsidRPr="006E260F">
        <w:rPr>
          <w:rFonts w:eastAsia="Times New Roman" w:cs="Times New Roman"/>
          <w:sz w:val="26"/>
          <w:szCs w:val="26"/>
        </w:rPr>
        <w:t>Борско</w:t>
      </w:r>
      <w:r w:rsidRPr="006E260F">
        <w:rPr>
          <w:rFonts w:eastAsia="Times New Roman" w:cs="Times New Roman"/>
          <w:sz w:val="26"/>
          <w:szCs w:val="26"/>
        </w:rPr>
        <w:t>е</w:t>
      </w:r>
      <w:r w:rsidR="00CD3F29" w:rsidRPr="006E260F">
        <w:rPr>
          <w:rFonts w:eastAsia="Times New Roman" w:cs="Times New Roman"/>
          <w:sz w:val="26"/>
          <w:szCs w:val="26"/>
        </w:rPr>
        <w:t xml:space="preserve"> сельско</w:t>
      </w:r>
      <w:r w:rsidRPr="006E260F">
        <w:rPr>
          <w:rFonts w:eastAsia="Times New Roman" w:cs="Times New Roman"/>
          <w:sz w:val="26"/>
          <w:szCs w:val="26"/>
        </w:rPr>
        <w:t>е</w:t>
      </w:r>
      <w:r w:rsidR="00CD3F29" w:rsidRPr="006E260F">
        <w:rPr>
          <w:rFonts w:eastAsia="Times New Roman" w:cs="Times New Roman"/>
          <w:sz w:val="26"/>
          <w:szCs w:val="26"/>
        </w:rPr>
        <w:t xml:space="preserve"> поселени</w:t>
      </w:r>
      <w:r w:rsidRPr="006E260F">
        <w:rPr>
          <w:rFonts w:eastAsia="Times New Roman" w:cs="Times New Roman"/>
          <w:sz w:val="26"/>
          <w:szCs w:val="26"/>
        </w:rPr>
        <w:t>е</w:t>
      </w:r>
      <w:r w:rsidR="00CD3F29" w:rsidRPr="006E260F">
        <w:rPr>
          <w:rFonts w:eastAsia="Times New Roman" w:cs="Times New Roman"/>
          <w:sz w:val="26"/>
          <w:szCs w:val="26"/>
        </w:rPr>
        <w:t xml:space="preserve"> и Горско</w:t>
      </w:r>
      <w:r w:rsidRPr="006E260F">
        <w:rPr>
          <w:rFonts w:eastAsia="Times New Roman" w:cs="Times New Roman"/>
          <w:sz w:val="26"/>
          <w:szCs w:val="26"/>
        </w:rPr>
        <w:t>е</w:t>
      </w:r>
      <w:r w:rsidR="00CD3F29" w:rsidRPr="006E260F">
        <w:rPr>
          <w:rFonts w:eastAsia="Times New Roman" w:cs="Times New Roman"/>
          <w:sz w:val="26"/>
          <w:szCs w:val="26"/>
        </w:rPr>
        <w:t xml:space="preserve"> сельско</w:t>
      </w:r>
      <w:r w:rsidRPr="006E260F">
        <w:rPr>
          <w:rFonts w:eastAsia="Times New Roman" w:cs="Times New Roman"/>
          <w:sz w:val="26"/>
          <w:szCs w:val="26"/>
        </w:rPr>
        <w:t>е</w:t>
      </w:r>
      <w:r w:rsidR="00CD3F29" w:rsidRPr="006E260F">
        <w:rPr>
          <w:rFonts w:eastAsia="Times New Roman" w:cs="Times New Roman"/>
          <w:sz w:val="26"/>
          <w:szCs w:val="26"/>
        </w:rPr>
        <w:t xml:space="preserve"> поселени</w:t>
      </w:r>
      <w:r w:rsidRPr="006E260F">
        <w:rPr>
          <w:rFonts w:eastAsia="Times New Roman" w:cs="Times New Roman"/>
          <w:sz w:val="26"/>
          <w:szCs w:val="26"/>
        </w:rPr>
        <w:t>е</w:t>
      </w:r>
      <w:r w:rsidR="00CD3F29" w:rsidRPr="006E260F">
        <w:rPr>
          <w:rFonts w:eastAsia="Times New Roman" w:cs="Times New Roman"/>
          <w:sz w:val="26"/>
          <w:szCs w:val="26"/>
        </w:rPr>
        <w:t xml:space="preserve"> Тихвинского муниципального района</w:t>
      </w:r>
      <w:r w:rsidRPr="006E260F">
        <w:rPr>
          <w:rFonts w:eastAsia="Times New Roman" w:cs="Times New Roman"/>
          <w:sz w:val="26"/>
          <w:szCs w:val="26"/>
        </w:rPr>
        <w:t xml:space="preserve"> Ленинградской области</w:t>
      </w:r>
      <w:r w:rsidR="00CD3F29" w:rsidRPr="006E260F">
        <w:rPr>
          <w:rFonts w:eastAsia="Times New Roman" w:cs="Times New Roman"/>
          <w:sz w:val="26"/>
          <w:szCs w:val="26"/>
        </w:rPr>
        <w:t>.</w:t>
      </w:r>
    </w:p>
    <w:p w14:paraId="2C935AAE" w14:textId="77777777" w:rsidR="00CD3F29" w:rsidRPr="006E260F" w:rsidRDefault="00CD3F29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  <w:u w:val="single"/>
        </w:rPr>
        <w:t>Основные характеристики</w:t>
      </w:r>
      <w:r w:rsidRPr="006E260F">
        <w:rPr>
          <w:rFonts w:eastAsia="Times New Roman" w:cs="Times New Roman"/>
          <w:sz w:val="26"/>
          <w:szCs w:val="26"/>
        </w:rPr>
        <w:t>:</w:t>
      </w:r>
    </w:p>
    <w:p w14:paraId="2C0A8042" w14:textId="77777777" w:rsidR="00CD3F29" w:rsidRPr="006E260F" w:rsidRDefault="00CD3F29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общая площадь: ориентировочно 2962 га.</w:t>
      </w:r>
    </w:p>
    <w:p w14:paraId="29E71C8D" w14:textId="77777777" w:rsidR="00CD3F29" w:rsidRPr="006E260F" w:rsidRDefault="00CD3F29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  <w:u w:val="single"/>
        </w:rPr>
        <w:t>Цель создания (назначение)</w:t>
      </w:r>
      <w:r w:rsidRPr="006E260F">
        <w:rPr>
          <w:rFonts w:eastAsia="Times New Roman" w:cs="Times New Roman"/>
          <w:sz w:val="26"/>
          <w:szCs w:val="26"/>
        </w:rPr>
        <w:t>:</w:t>
      </w:r>
    </w:p>
    <w:p w14:paraId="223F0605" w14:textId="77777777" w:rsidR="00CD3F29" w:rsidRPr="006E260F" w:rsidRDefault="00CD3F29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 xml:space="preserve">- сохранение еловых, елово-мелколиственных и сосновых лесов, в том числе фрагментов </w:t>
      </w:r>
      <w:proofErr w:type="spellStart"/>
      <w:r w:rsidRPr="006E260F">
        <w:rPr>
          <w:rFonts w:eastAsia="Times New Roman" w:cs="Times New Roman"/>
          <w:sz w:val="26"/>
          <w:szCs w:val="26"/>
        </w:rPr>
        <w:t>малонарушенных</w:t>
      </w:r>
      <w:proofErr w:type="spellEnd"/>
      <w:r w:rsidRPr="006E260F">
        <w:rPr>
          <w:rFonts w:eastAsia="Times New Roman" w:cs="Times New Roman"/>
          <w:sz w:val="26"/>
          <w:szCs w:val="26"/>
        </w:rPr>
        <w:t xml:space="preserve"> </w:t>
      </w:r>
      <w:proofErr w:type="spellStart"/>
      <w:r w:rsidRPr="006E260F">
        <w:rPr>
          <w:rFonts w:eastAsia="Times New Roman" w:cs="Times New Roman"/>
          <w:sz w:val="26"/>
          <w:szCs w:val="26"/>
        </w:rPr>
        <w:t>старовозрастных</w:t>
      </w:r>
      <w:proofErr w:type="spellEnd"/>
      <w:r w:rsidRPr="006E260F">
        <w:rPr>
          <w:rFonts w:eastAsia="Times New Roman" w:cs="Times New Roman"/>
          <w:sz w:val="26"/>
          <w:szCs w:val="26"/>
        </w:rPr>
        <w:t xml:space="preserve"> лесов (возраст ели достигает 160-190 лет, сосны – 250 лет, осины – 120 лет), расположенных на болотных островах и по периферии болотного массива; </w:t>
      </w:r>
    </w:p>
    <w:p w14:paraId="66D6BB84" w14:textId="77777777" w:rsidR="00CD3F29" w:rsidRPr="006E260F" w:rsidRDefault="00CD3F29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 xml:space="preserve">- сохранение комплекса редких и находящихся под угрозой исчезновения видов сосудистых растений, лишайников и грибов, тесно связанных с </w:t>
      </w:r>
      <w:proofErr w:type="spellStart"/>
      <w:r w:rsidRPr="006E260F">
        <w:rPr>
          <w:rFonts w:eastAsia="Times New Roman" w:cs="Times New Roman"/>
          <w:sz w:val="26"/>
          <w:szCs w:val="26"/>
        </w:rPr>
        <w:t>малонарушенными</w:t>
      </w:r>
      <w:proofErr w:type="spellEnd"/>
      <w:r w:rsidRPr="006E260F">
        <w:rPr>
          <w:rFonts w:eastAsia="Times New Roman" w:cs="Times New Roman"/>
          <w:sz w:val="26"/>
          <w:szCs w:val="26"/>
        </w:rPr>
        <w:t xml:space="preserve"> лесными экосистемами; </w:t>
      </w:r>
    </w:p>
    <w:p w14:paraId="56E49EA7" w14:textId="77777777" w:rsidR="00CD3F29" w:rsidRPr="006E260F" w:rsidRDefault="00CD3F29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 xml:space="preserve">- сохранение локальной популяции </w:t>
      </w:r>
      <w:proofErr w:type="spellStart"/>
      <w:r w:rsidRPr="006E260F">
        <w:rPr>
          <w:rFonts w:eastAsia="Times New Roman" w:cs="Times New Roman"/>
          <w:sz w:val="26"/>
          <w:szCs w:val="26"/>
        </w:rPr>
        <w:t>надбородника</w:t>
      </w:r>
      <w:proofErr w:type="spellEnd"/>
      <w:r w:rsidRPr="006E260F">
        <w:rPr>
          <w:rFonts w:eastAsia="Times New Roman" w:cs="Times New Roman"/>
          <w:sz w:val="26"/>
          <w:szCs w:val="26"/>
        </w:rPr>
        <w:t xml:space="preserve"> безлистного – одного из наиболее редких представителей сем. Орхидных на территории России (вида, занесённого в Красную книгу Российской Федерации и Красную книгу Ленинградской области).</w:t>
      </w:r>
    </w:p>
    <w:p w14:paraId="1BA7557F" w14:textId="77777777" w:rsidR="00CD3F29" w:rsidRPr="006E260F" w:rsidRDefault="00CD3F29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  <w:u w:val="single"/>
        </w:rPr>
        <w:t>Характеристики зон с особыми условиями использования территории</w:t>
      </w:r>
      <w:r w:rsidRPr="006E260F">
        <w:rPr>
          <w:rFonts w:eastAsia="Times New Roman" w:cs="Times New Roman"/>
          <w:sz w:val="26"/>
          <w:szCs w:val="26"/>
        </w:rPr>
        <w:t>: зоны с особыми условиями использования территорий не устанавливаются</w:t>
      </w:r>
      <w:r w:rsidR="00A44652" w:rsidRPr="006E260F">
        <w:rPr>
          <w:rFonts w:eastAsia="Times New Roman" w:cs="Times New Roman"/>
          <w:sz w:val="26"/>
          <w:szCs w:val="26"/>
        </w:rPr>
        <w:t>.</w:t>
      </w:r>
    </w:p>
    <w:p w14:paraId="7D87A108" w14:textId="77777777" w:rsidR="00CD3F29" w:rsidRPr="006E260F" w:rsidRDefault="00CD3F29" w:rsidP="00A44652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До создания особо охраняемых природных территорий следует избегать коренного преобразования ландшафта и смены типа землепользования и других видов деятельности, делающих невозможным создание особо охраняемых природных территорий в соответствии с заявленными целями</w:t>
      </w:r>
      <w:r w:rsidR="00A44652" w:rsidRPr="006E260F">
        <w:rPr>
          <w:rFonts w:eastAsia="Times New Roman" w:cs="Times New Roman"/>
          <w:sz w:val="26"/>
          <w:szCs w:val="26"/>
        </w:rPr>
        <w:t>;»</w:t>
      </w:r>
    </w:p>
    <w:p w14:paraId="57399D13" w14:textId="758A410B" w:rsidR="00A44652" w:rsidRPr="00D63E54" w:rsidRDefault="00A44652" w:rsidP="00D63E54">
      <w:pPr>
        <w:pStyle w:val="af"/>
        <w:keepNext/>
        <w:numPr>
          <w:ilvl w:val="0"/>
          <w:numId w:val="44"/>
        </w:numPr>
        <w:tabs>
          <w:tab w:val="num" w:pos="0"/>
        </w:tabs>
        <w:suppressAutoHyphens/>
        <w:spacing w:before="240" w:after="60" w:line="240" w:lineRule="auto"/>
        <w:jc w:val="both"/>
        <w:outlineLvl w:val="0"/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</w:pPr>
      <w:bookmarkStart w:id="3" w:name="_Toc30977072"/>
      <w:r w:rsidRPr="00D63E54">
        <w:rPr>
          <w:rFonts w:eastAsia="Times New Roman" w:cs="Times New Roman"/>
          <w:bCs/>
          <w:color w:val="000000"/>
          <w:kern w:val="1"/>
          <w:sz w:val="26"/>
          <w:szCs w:val="26"/>
          <w:lang w:eastAsia="ar-SA"/>
        </w:rPr>
        <w:t>Дополнить пунктом 4.7 следующего содержания:</w:t>
      </w:r>
    </w:p>
    <w:p w14:paraId="584BD4C4" w14:textId="77777777" w:rsidR="00B71D77" w:rsidRPr="006E260F" w:rsidRDefault="00A44652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«</w:t>
      </w:r>
      <w:r w:rsidR="00B71D77" w:rsidRPr="006E260F">
        <w:rPr>
          <w:rFonts w:eastAsia="Times New Roman" w:cs="Times New Roman"/>
          <w:sz w:val="26"/>
          <w:szCs w:val="26"/>
        </w:rPr>
        <w:t>4.7</w:t>
      </w:r>
      <w:r w:rsidR="00BF3F9B" w:rsidRPr="006E260F">
        <w:rPr>
          <w:rFonts w:eastAsia="Times New Roman" w:cs="Times New Roman"/>
          <w:sz w:val="26"/>
          <w:szCs w:val="26"/>
        </w:rPr>
        <w:t>.</w:t>
      </w:r>
      <w:r w:rsidR="00B71D77" w:rsidRPr="006E260F">
        <w:rPr>
          <w:rFonts w:eastAsia="Times New Roman" w:cs="Times New Roman"/>
          <w:sz w:val="26"/>
          <w:szCs w:val="26"/>
        </w:rPr>
        <w:t xml:space="preserve"> </w:t>
      </w:r>
      <w:bookmarkEnd w:id="3"/>
      <w:r w:rsidR="00BF3F9B" w:rsidRPr="006E260F">
        <w:rPr>
          <w:rFonts w:eastAsia="Times New Roman" w:cs="Times New Roman"/>
          <w:sz w:val="26"/>
          <w:szCs w:val="26"/>
        </w:rPr>
        <w:t>Автомобильные дороги регионального значения</w:t>
      </w:r>
    </w:p>
    <w:p w14:paraId="702E4E7F" w14:textId="77777777" w:rsidR="00B71D77" w:rsidRPr="006E260F" w:rsidRDefault="00D35519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На расчетный срок:</w:t>
      </w:r>
    </w:p>
    <w:p w14:paraId="3B866289" w14:textId="77777777" w:rsidR="00B71D77" w:rsidRPr="006E260F" w:rsidRDefault="00B71D77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1. Строительство автодорожного обхода города Тихвин</w:t>
      </w:r>
      <w:r w:rsidR="009F4669" w:rsidRPr="006E260F">
        <w:rPr>
          <w:rFonts w:eastAsia="Times New Roman" w:cs="Times New Roman"/>
          <w:sz w:val="26"/>
          <w:szCs w:val="26"/>
        </w:rPr>
        <w:t>.</w:t>
      </w:r>
    </w:p>
    <w:p w14:paraId="2D7EFA1D" w14:textId="77777777" w:rsidR="00B71D77" w:rsidRPr="006E260F" w:rsidRDefault="00B71D77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  <w:u w:val="single"/>
        </w:rPr>
        <w:t>Основные характеристики</w:t>
      </w:r>
      <w:r w:rsidRPr="006E260F">
        <w:rPr>
          <w:rFonts w:eastAsia="Times New Roman" w:cs="Times New Roman"/>
          <w:sz w:val="26"/>
          <w:szCs w:val="26"/>
        </w:rPr>
        <w:t>:</w:t>
      </w:r>
    </w:p>
    <w:p w14:paraId="7B4DE3ED" w14:textId="77777777" w:rsidR="00B71D77" w:rsidRPr="006E260F" w:rsidRDefault="00B71D77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протяжённость: 8,8 км;</w:t>
      </w:r>
    </w:p>
    <w:p w14:paraId="762E008B" w14:textId="77777777" w:rsidR="00B71D77" w:rsidRPr="006E260F" w:rsidRDefault="00B71D77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категория: II.</w:t>
      </w:r>
    </w:p>
    <w:p w14:paraId="5DD7C1AA" w14:textId="77777777" w:rsidR="00B71D77" w:rsidRPr="006E260F" w:rsidRDefault="00B71D77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  <w:u w:val="single"/>
        </w:rPr>
        <w:t>Назначение</w:t>
      </w:r>
      <w:r w:rsidRPr="006E260F">
        <w:rPr>
          <w:rFonts w:eastAsia="Times New Roman" w:cs="Times New Roman"/>
          <w:sz w:val="26"/>
          <w:szCs w:val="26"/>
        </w:rPr>
        <w:t>:</w:t>
      </w:r>
    </w:p>
    <w:p w14:paraId="392D89A0" w14:textId="77777777" w:rsidR="00B71D77" w:rsidRPr="006E260F" w:rsidRDefault="00B71D77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- выведение транзитных транспортных потоков за границы населенного пункта.</w:t>
      </w:r>
    </w:p>
    <w:p w14:paraId="23058410" w14:textId="77777777" w:rsidR="00B71D77" w:rsidRPr="006E260F" w:rsidRDefault="00B71D77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  <w:u w:val="single"/>
        </w:rPr>
        <w:lastRenderedPageBreak/>
        <w:t>Характеристики зон с особыми условиями использования территорий</w:t>
      </w:r>
      <w:r w:rsidRPr="006E260F">
        <w:rPr>
          <w:rFonts w:eastAsia="Times New Roman" w:cs="Times New Roman"/>
          <w:sz w:val="26"/>
          <w:szCs w:val="26"/>
        </w:rPr>
        <w:t>: придорожная полоса, размер 75 м; режим использования в соответствии с Федеральным законом № 257-ФЗ от 08.11.2007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санитарный разрыв, размер устанавливается на основании расчётов рассеивания загрязнения атмосферного воздуха и физических факторов (шума, вибрации, электромагнитных полей и другие) с последующим проведением натурных исследований и измерений, режим территории санитарного разрыва в соответствии с СанПиН 2.2.1/2.1.1.1200-03 (новая редакция).</w:t>
      </w:r>
    </w:p>
    <w:p w14:paraId="25A8117C" w14:textId="77777777" w:rsidR="00B71D77" w:rsidRPr="006E260F" w:rsidRDefault="00B71D77" w:rsidP="00A44652">
      <w:pPr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 xml:space="preserve">2. Реконструкция автомобильной дороги «Лодейное Поле – Тихвин – Будогощь – Чудово», (реконструкция на участке город Лодейное Поле – город Тихвин – городской посёлок Будогощь). </w:t>
      </w:r>
    </w:p>
    <w:p w14:paraId="3BB39A50" w14:textId="77777777" w:rsidR="00B71D77" w:rsidRPr="006E260F" w:rsidRDefault="00B71D77" w:rsidP="00A44652">
      <w:pPr>
        <w:spacing w:after="0" w:line="240" w:lineRule="auto"/>
        <w:ind w:firstLine="709"/>
        <w:jc w:val="both"/>
        <w:rPr>
          <w:rFonts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  <w:u w:val="single"/>
        </w:rPr>
        <w:t>Местоположение</w:t>
      </w:r>
      <w:r w:rsidRPr="006E260F">
        <w:rPr>
          <w:rFonts w:eastAsia="Times New Roman" w:cs="Times New Roman"/>
          <w:sz w:val="26"/>
          <w:szCs w:val="26"/>
        </w:rPr>
        <w:t>: Борское сельское поселение, Ганьковское сельское поселение, Тихвинское городское поселение, Цвылёвское сельское поселение</w:t>
      </w:r>
      <w:r w:rsidR="00A44652" w:rsidRPr="006E260F">
        <w:rPr>
          <w:rFonts w:eastAsia="Times New Roman" w:cs="Times New Roman"/>
          <w:sz w:val="26"/>
          <w:szCs w:val="26"/>
        </w:rPr>
        <w:t>;»</w:t>
      </w:r>
    </w:p>
    <w:p w14:paraId="7433C7DA" w14:textId="77777777" w:rsidR="009F4669" w:rsidRPr="006E260F" w:rsidRDefault="009F4669" w:rsidP="000346D6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bookmarkStart w:id="4" w:name="_Toc30977073"/>
      <w:r w:rsidRPr="006E260F">
        <w:rPr>
          <w:rFonts w:cs="Times New Roman"/>
          <w:sz w:val="26"/>
          <w:szCs w:val="26"/>
        </w:rPr>
        <w:t>Дополнить пунктом 4.8 следующего содержания:</w:t>
      </w:r>
    </w:p>
    <w:p w14:paraId="0186D968" w14:textId="77777777" w:rsidR="00D35519" w:rsidRPr="006E260F" w:rsidRDefault="009F4669" w:rsidP="009F4669">
      <w:pPr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«</w:t>
      </w:r>
      <w:r w:rsidR="00D35519" w:rsidRPr="006E260F">
        <w:rPr>
          <w:rFonts w:cs="Times New Roman"/>
          <w:sz w:val="26"/>
          <w:szCs w:val="26"/>
        </w:rPr>
        <w:t>4.8</w:t>
      </w:r>
      <w:r w:rsidRPr="006E260F">
        <w:rPr>
          <w:rFonts w:cs="Times New Roman"/>
          <w:sz w:val="26"/>
          <w:szCs w:val="26"/>
        </w:rPr>
        <w:t>.</w:t>
      </w:r>
      <w:r w:rsidR="00D35519" w:rsidRPr="006E260F">
        <w:rPr>
          <w:rFonts w:cs="Times New Roman"/>
          <w:sz w:val="26"/>
          <w:szCs w:val="26"/>
        </w:rPr>
        <w:t xml:space="preserve"> </w:t>
      </w:r>
      <w:bookmarkEnd w:id="4"/>
      <w:r w:rsidRPr="006E260F">
        <w:rPr>
          <w:rFonts w:cs="Times New Roman"/>
          <w:sz w:val="26"/>
          <w:szCs w:val="26"/>
        </w:rPr>
        <w:t>Объекты транспортной и дорожной инфраструктуры регионального значения</w:t>
      </w:r>
    </w:p>
    <w:p w14:paraId="2D4F0AC7" w14:textId="77777777" w:rsidR="00D35519" w:rsidRPr="006E260F" w:rsidRDefault="000346D6" w:rsidP="0059041D">
      <w:pPr>
        <w:spacing w:before="120" w:after="120" w:line="240" w:lineRule="auto"/>
        <w:ind w:firstLine="426"/>
        <w:jc w:val="both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На расчетный срок</w:t>
      </w:r>
      <w:r w:rsidR="00D35519" w:rsidRPr="006E260F">
        <w:rPr>
          <w:rFonts w:cs="Times New Roman"/>
          <w:sz w:val="26"/>
          <w:szCs w:val="26"/>
        </w:rPr>
        <w:t>:</w:t>
      </w:r>
    </w:p>
    <w:p w14:paraId="4C5D3D46" w14:textId="77777777" w:rsidR="00D00168" w:rsidRPr="006E260F" w:rsidRDefault="00D35519" w:rsidP="009B7F92">
      <w:pPr>
        <w:spacing w:before="120" w:after="120" w:line="240" w:lineRule="auto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 xml:space="preserve">1. </w:t>
      </w:r>
      <w:r w:rsidRPr="006E260F">
        <w:rPr>
          <w:rFonts w:eastAsia="Times New Roman" w:cs="Times New Roman"/>
          <w:sz w:val="26"/>
          <w:szCs w:val="26"/>
        </w:rPr>
        <w:t>Строительство новых или замена (восстановление) аварийных мостов:</w:t>
      </w:r>
    </w:p>
    <w:p w14:paraId="300488A0" w14:textId="77777777" w:rsidR="001D5923" w:rsidRPr="006E260F" w:rsidRDefault="001D5923" w:rsidP="001D5923">
      <w:pPr>
        <w:spacing w:before="120" w:after="120" w:line="240" w:lineRule="auto"/>
        <w:jc w:val="right"/>
        <w:rPr>
          <w:rFonts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Таблица 2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5"/>
        <w:gridCol w:w="2428"/>
        <w:gridCol w:w="3666"/>
        <w:gridCol w:w="2939"/>
      </w:tblGrid>
      <w:tr w:rsidR="00D35519" w:rsidRPr="006E260F" w14:paraId="409E4597" w14:textId="77777777" w:rsidTr="00D35519">
        <w:trPr>
          <w:tblHeader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A2A5B" w14:textId="77777777" w:rsidR="00D35519" w:rsidRPr="006E260F" w:rsidRDefault="00D35519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№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7C2CB" w14:textId="77777777" w:rsidR="00D35519" w:rsidRPr="006E260F" w:rsidRDefault="00D35519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8C881" w14:textId="77777777" w:rsidR="00D35519" w:rsidRPr="006E260F" w:rsidRDefault="00D35519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Наименование объекта,</w:t>
            </w:r>
          </w:p>
          <w:p w14:paraId="6B70BFEC" w14:textId="77777777" w:rsidR="00D35519" w:rsidRPr="006E260F" w:rsidRDefault="00D35519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FB060" w14:textId="77777777" w:rsidR="00D35519" w:rsidRPr="006E260F" w:rsidRDefault="00D35519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Местоположение</w:t>
            </w:r>
          </w:p>
        </w:tc>
      </w:tr>
      <w:tr w:rsidR="00D35519" w:rsidRPr="006E260F" w14:paraId="18A2835D" w14:textId="77777777" w:rsidTr="00D3551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08F38" w14:textId="77777777" w:rsidR="00D35519" w:rsidRPr="006E260F" w:rsidRDefault="00D35519" w:rsidP="00D35519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1.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31742" w14:textId="77777777" w:rsidR="00D35519" w:rsidRPr="006E260F" w:rsidRDefault="00D35519" w:rsidP="006C006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Горское сельское поселение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0167E" w14:textId="77777777" w:rsidR="00D35519" w:rsidRPr="006E260F" w:rsidRDefault="00D35519" w:rsidP="006C006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Мостовое сооружение через реку Сапа (реконструкция)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BBF9C" w14:textId="77777777" w:rsidR="00D35519" w:rsidRPr="006E260F" w:rsidRDefault="00D35519" w:rsidP="006C006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 xml:space="preserve">На автомобильной дороге «Подъезд к Дуброво» </w:t>
            </w: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br/>
              <w:t>(км 7+210)</w:t>
            </w:r>
          </w:p>
        </w:tc>
      </w:tr>
      <w:tr w:rsidR="00D35519" w:rsidRPr="006E260F" w14:paraId="3637A4CE" w14:textId="77777777" w:rsidTr="00D3551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4966" w14:textId="77777777" w:rsidR="00D35519" w:rsidRPr="006E260F" w:rsidRDefault="00D35519" w:rsidP="00D35519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2.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93E2" w14:textId="77777777" w:rsidR="00D35519" w:rsidRPr="006E260F" w:rsidRDefault="00D35519" w:rsidP="006C006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Горское сельское поселение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85064" w14:textId="77777777" w:rsidR="00D35519" w:rsidRPr="006E260F" w:rsidRDefault="00D35519" w:rsidP="006C006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Мостовое сооружение через реку Староречье (реконструкция)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0FFF1" w14:textId="77777777" w:rsidR="00D35519" w:rsidRPr="006E260F" w:rsidRDefault="00D35519" w:rsidP="006C006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 xml:space="preserve">На автомобильной дороге «Горка – Кулига – </w:t>
            </w:r>
            <w:proofErr w:type="spellStart"/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Крючково</w:t>
            </w:r>
            <w:proofErr w:type="spellEnd"/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» (км 2+060)</w:t>
            </w:r>
          </w:p>
        </w:tc>
      </w:tr>
      <w:tr w:rsidR="00D35519" w:rsidRPr="006E260F" w14:paraId="07B88774" w14:textId="77777777" w:rsidTr="00D35519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A4E07" w14:textId="77777777" w:rsidR="00D35519" w:rsidRPr="006E260F" w:rsidRDefault="00D35519" w:rsidP="00D35519">
            <w:pPr>
              <w:suppressAutoHyphens/>
              <w:spacing w:after="0" w:line="240" w:lineRule="auto"/>
              <w:jc w:val="center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3.</w:t>
            </w:r>
          </w:p>
        </w:tc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01830" w14:textId="77777777" w:rsidR="00D35519" w:rsidRPr="006E260F" w:rsidRDefault="00D35519" w:rsidP="006C006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proofErr w:type="spellStart"/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Шугозерское</w:t>
            </w:r>
            <w:proofErr w:type="spellEnd"/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1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CEBBE" w14:textId="77777777" w:rsidR="00D35519" w:rsidRPr="006E260F" w:rsidRDefault="00D35519" w:rsidP="006C006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 xml:space="preserve">Мостовое сооружение через реку </w:t>
            </w:r>
            <w:proofErr w:type="spellStart"/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Ретеша</w:t>
            </w:r>
            <w:proofErr w:type="spellEnd"/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 xml:space="preserve"> (реконструкция)</w:t>
            </w:r>
          </w:p>
        </w:tc>
        <w:tc>
          <w:tcPr>
            <w:tcW w:w="1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C86B4" w14:textId="77777777" w:rsidR="00D35519" w:rsidRPr="006E260F" w:rsidRDefault="00D35519" w:rsidP="006C006C">
            <w:pPr>
              <w:suppressAutoHyphens/>
              <w:spacing w:after="0" w:line="240" w:lineRule="auto"/>
              <w:rPr>
                <w:rFonts w:eastAsia="Calibri" w:cs="Times New Roman"/>
                <w:color w:val="000000"/>
                <w:sz w:val="26"/>
                <w:szCs w:val="26"/>
              </w:rPr>
            </w:pPr>
            <w:r w:rsidRPr="006E260F">
              <w:rPr>
                <w:rFonts w:eastAsia="Calibri" w:cs="Times New Roman"/>
                <w:color w:val="000000"/>
                <w:sz w:val="26"/>
                <w:szCs w:val="26"/>
              </w:rPr>
              <w:t>На автомобильной дороге «Никольское – Верховье» (км 0+300)</w:t>
            </w:r>
          </w:p>
        </w:tc>
      </w:tr>
    </w:tbl>
    <w:p w14:paraId="4D311B5F" w14:textId="77777777" w:rsidR="00D35519" w:rsidRPr="006E260F" w:rsidRDefault="00D35519" w:rsidP="00D35519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6E260F">
        <w:rPr>
          <w:rFonts w:eastAsia="Times New Roman" w:cs="Times New Roman"/>
          <w:sz w:val="26"/>
          <w:szCs w:val="26"/>
        </w:rPr>
        <w:t>Технические характеристики объектов и требования к установлению зон с особыми условиями использования территорий определяются (уточняются) по результатам проектно-изыскательских работ</w:t>
      </w:r>
      <w:r w:rsidR="000346D6" w:rsidRPr="006E260F">
        <w:rPr>
          <w:rFonts w:eastAsia="Times New Roman" w:cs="Times New Roman"/>
          <w:sz w:val="26"/>
          <w:szCs w:val="26"/>
        </w:rPr>
        <w:t>;»</w:t>
      </w:r>
    </w:p>
    <w:p w14:paraId="6FF3E81F" w14:textId="77777777" w:rsidR="000346D6" w:rsidRPr="006E260F" w:rsidRDefault="000346D6" w:rsidP="000346D6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bookmarkStart w:id="5" w:name="_Toc30977074"/>
      <w:r w:rsidRPr="006E260F">
        <w:rPr>
          <w:rFonts w:cs="Times New Roman"/>
          <w:sz w:val="26"/>
          <w:szCs w:val="26"/>
        </w:rPr>
        <w:t>Дополнить пунктом 4.9 следующего содержания:</w:t>
      </w:r>
    </w:p>
    <w:p w14:paraId="7B1CDA94" w14:textId="77777777" w:rsidR="00C24F67" w:rsidRPr="006E260F" w:rsidRDefault="000346D6" w:rsidP="000346D6">
      <w:pPr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«</w:t>
      </w:r>
      <w:r w:rsidR="00C24F67" w:rsidRPr="006E260F">
        <w:rPr>
          <w:rFonts w:cs="Times New Roman"/>
          <w:sz w:val="26"/>
          <w:szCs w:val="26"/>
        </w:rPr>
        <w:t xml:space="preserve">4.9 </w:t>
      </w:r>
      <w:r w:rsidRPr="006E260F">
        <w:rPr>
          <w:rFonts w:cs="Times New Roman"/>
          <w:sz w:val="26"/>
          <w:szCs w:val="26"/>
        </w:rPr>
        <w:t>З</w:t>
      </w:r>
      <w:r w:rsidR="00C24F67" w:rsidRPr="006E260F">
        <w:rPr>
          <w:rFonts w:cs="Times New Roman"/>
          <w:sz w:val="26"/>
          <w:szCs w:val="26"/>
        </w:rPr>
        <w:t>он</w:t>
      </w:r>
      <w:r w:rsidRPr="006E260F">
        <w:rPr>
          <w:rFonts w:cs="Times New Roman"/>
          <w:sz w:val="26"/>
          <w:szCs w:val="26"/>
        </w:rPr>
        <w:t>ы</w:t>
      </w:r>
      <w:r w:rsidR="00C24F67" w:rsidRPr="006E260F">
        <w:rPr>
          <w:rFonts w:cs="Times New Roman"/>
          <w:sz w:val="26"/>
          <w:szCs w:val="26"/>
        </w:rPr>
        <w:t xml:space="preserve"> преимущественно сельскохозяйственного использования регионального значения</w:t>
      </w:r>
      <w:bookmarkEnd w:id="5"/>
    </w:p>
    <w:p w14:paraId="1CFA6092" w14:textId="19C9B869" w:rsidR="00C24F67" w:rsidRPr="006E260F" w:rsidRDefault="00C24F67" w:rsidP="00C24F67">
      <w:pPr>
        <w:spacing w:before="120" w:after="120" w:line="240" w:lineRule="auto"/>
        <w:jc w:val="both"/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</w:pP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Создание зоны преимущественно сельскохозяйственного использования Тихвинская на территории 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муниципальных образований 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Тихвинско</w:t>
      </w:r>
      <w:r w:rsidR="005041E9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 городско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 поселени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е,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 Борско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, Горско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, </w:t>
      </w:r>
      <w:proofErr w:type="spellStart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Коськовско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proofErr w:type="spellEnd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, </w:t>
      </w:r>
      <w:proofErr w:type="spellStart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Мелегежско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proofErr w:type="spellEnd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, </w:t>
      </w:r>
      <w:proofErr w:type="spellStart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Пашозерско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proofErr w:type="spellEnd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, </w:t>
      </w:r>
      <w:proofErr w:type="spellStart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Цвылёвско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proofErr w:type="spellEnd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, </w:t>
      </w:r>
      <w:proofErr w:type="spellStart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Шугозерско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proofErr w:type="spellEnd"/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 сельски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е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 поселени</w:t>
      </w:r>
      <w:r w:rsidR="000346D6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я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.</w:t>
      </w:r>
    </w:p>
    <w:p w14:paraId="4C577DCE" w14:textId="77777777" w:rsidR="00C24F67" w:rsidRPr="006E260F" w:rsidRDefault="00C24F67" w:rsidP="00C24F67">
      <w:pPr>
        <w:spacing w:before="120" w:after="120" w:line="240" w:lineRule="auto"/>
        <w:jc w:val="both"/>
        <w:rPr>
          <w:rFonts w:eastAsia="Times New Roman" w:cs="Times New Roman"/>
          <w:bCs/>
          <w:color w:val="000000"/>
          <w:kern w:val="2"/>
          <w:sz w:val="26"/>
          <w:szCs w:val="26"/>
          <w:u w:val="single"/>
          <w:lang w:eastAsia="ar-SA"/>
        </w:rPr>
      </w:pP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u w:val="single"/>
          <w:lang w:eastAsia="ar-SA"/>
        </w:rPr>
        <w:t>Основные характеристики:</w:t>
      </w:r>
    </w:p>
    <w:p w14:paraId="53822D96" w14:textId="77777777" w:rsidR="00C24F67" w:rsidRPr="006E260F" w:rsidRDefault="00C24F67" w:rsidP="00C24F67">
      <w:pPr>
        <w:spacing w:before="120" w:after="120" w:line="240" w:lineRule="auto"/>
        <w:jc w:val="both"/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</w:pP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lastRenderedPageBreak/>
        <w:t>площадь: 31380 га.</w:t>
      </w:r>
    </w:p>
    <w:p w14:paraId="441BC6F5" w14:textId="77777777" w:rsidR="00C24F67" w:rsidRPr="006E260F" w:rsidRDefault="00C24F67" w:rsidP="00C24F67">
      <w:pPr>
        <w:spacing w:before="120" w:after="120" w:line="240" w:lineRule="auto"/>
        <w:jc w:val="both"/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</w:pP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u w:val="single"/>
          <w:lang w:eastAsia="ar-SA"/>
        </w:rPr>
        <w:t>Назначение: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 агропромышленные комплексы для производства товарной сельскохозяйственной продукции и размещения предприятий по её переработке.</w:t>
      </w:r>
    </w:p>
    <w:p w14:paraId="78AC7B51" w14:textId="77777777" w:rsidR="00C24F67" w:rsidRPr="006E260F" w:rsidRDefault="00C24F67" w:rsidP="00C24F67">
      <w:pPr>
        <w:spacing w:before="120" w:after="120" w:line="240" w:lineRule="auto"/>
        <w:jc w:val="both"/>
        <w:rPr>
          <w:rFonts w:eastAsia="Times New Roman" w:cs="Times New Roman"/>
          <w:bCs/>
          <w:color w:val="000000"/>
          <w:kern w:val="2"/>
          <w:sz w:val="26"/>
          <w:szCs w:val="26"/>
          <w:u w:val="single"/>
          <w:lang w:eastAsia="ar-SA"/>
        </w:rPr>
      </w:pP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u w:val="single"/>
          <w:lang w:eastAsia="ar-SA"/>
        </w:rPr>
        <w:t>Преимущественная специализация:</w:t>
      </w:r>
    </w:p>
    <w:p w14:paraId="0C03DC39" w14:textId="77777777" w:rsidR="00C24F67" w:rsidRPr="006E260F" w:rsidRDefault="00C24F67" w:rsidP="00C24F67">
      <w:pPr>
        <w:spacing w:before="120" w:after="120" w:line="240" w:lineRule="auto"/>
        <w:jc w:val="both"/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</w:pP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- рыбоводство;</w:t>
      </w:r>
    </w:p>
    <w:p w14:paraId="0B242BAF" w14:textId="77777777" w:rsidR="00C24F67" w:rsidRPr="006E260F" w:rsidRDefault="00C24F67" w:rsidP="00C24F67">
      <w:pPr>
        <w:spacing w:before="120" w:after="120" w:line="240" w:lineRule="auto"/>
        <w:jc w:val="both"/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</w:pP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- сбор и первичная переработка дикоросов и лекарственных трав.</w:t>
      </w:r>
    </w:p>
    <w:p w14:paraId="05AC9C2A" w14:textId="77777777" w:rsidR="00C24F67" w:rsidRPr="006E260F" w:rsidRDefault="00C24F67" w:rsidP="00C24F67">
      <w:pPr>
        <w:spacing w:before="120" w:after="120" w:line="240" w:lineRule="auto"/>
        <w:jc w:val="both"/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</w:pP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u w:val="single"/>
          <w:lang w:eastAsia="ar-SA"/>
        </w:rPr>
        <w:t>Характеристики зон с особыми условиями использования территорий:</w:t>
      </w:r>
      <w:r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 xml:space="preserve"> зоны с особыми условиями использования территорий не устанавливаются</w:t>
      </w:r>
      <w:r w:rsidR="005041E9" w:rsidRPr="006E260F">
        <w:rPr>
          <w:rFonts w:eastAsia="Times New Roman" w:cs="Times New Roman"/>
          <w:bCs/>
          <w:color w:val="000000"/>
          <w:kern w:val="2"/>
          <w:sz w:val="26"/>
          <w:szCs w:val="26"/>
          <w:lang w:eastAsia="ar-SA"/>
        </w:rPr>
        <w:t>;»</w:t>
      </w:r>
    </w:p>
    <w:p w14:paraId="49EFA497" w14:textId="77777777" w:rsidR="005041E9" w:rsidRPr="006E260F" w:rsidRDefault="005041E9" w:rsidP="005041E9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bookmarkStart w:id="6" w:name="_Toc30977075"/>
      <w:r w:rsidRPr="006E260F">
        <w:rPr>
          <w:rFonts w:cs="Times New Roman"/>
          <w:sz w:val="26"/>
          <w:szCs w:val="26"/>
        </w:rPr>
        <w:t>Дополнить пунктом 4.10 следующего содержания:</w:t>
      </w:r>
    </w:p>
    <w:p w14:paraId="098A0A94" w14:textId="77777777" w:rsidR="00D35519" w:rsidRPr="006E260F" w:rsidRDefault="005041E9" w:rsidP="005041E9">
      <w:pPr>
        <w:spacing w:after="0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«</w:t>
      </w:r>
      <w:r w:rsidR="00332EAA" w:rsidRPr="006E260F">
        <w:rPr>
          <w:rFonts w:cs="Times New Roman"/>
          <w:sz w:val="26"/>
          <w:szCs w:val="26"/>
        </w:rPr>
        <w:t>4.10</w:t>
      </w:r>
      <w:r w:rsidRPr="006E260F">
        <w:rPr>
          <w:rFonts w:cs="Times New Roman"/>
          <w:sz w:val="26"/>
          <w:szCs w:val="26"/>
        </w:rPr>
        <w:t>.</w:t>
      </w:r>
      <w:r w:rsidR="00332EAA" w:rsidRPr="006E260F">
        <w:rPr>
          <w:rFonts w:cs="Times New Roman"/>
          <w:sz w:val="26"/>
          <w:szCs w:val="26"/>
        </w:rPr>
        <w:t xml:space="preserve"> </w:t>
      </w:r>
      <w:r w:rsidRPr="006E260F">
        <w:rPr>
          <w:rFonts w:cs="Times New Roman"/>
          <w:sz w:val="26"/>
          <w:szCs w:val="26"/>
        </w:rPr>
        <w:t>О</w:t>
      </w:r>
      <w:r w:rsidR="00332EAA" w:rsidRPr="006E260F">
        <w:rPr>
          <w:rFonts w:cs="Times New Roman"/>
          <w:sz w:val="26"/>
          <w:szCs w:val="26"/>
        </w:rPr>
        <w:t>бъект</w:t>
      </w:r>
      <w:r w:rsidRPr="006E260F">
        <w:rPr>
          <w:rFonts w:cs="Times New Roman"/>
          <w:sz w:val="26"/>
          <w:szCs w:val="26"/>
        </w:rPr>
        <w:t>ы</w:t>
      </w:r>
      <w:r w:rsidR="00332EAA" w:rsidRPr="006E260F">
        <w:rPr>
          <w:rFonts w:cs="Times New Roman"/>
          <w:sz w:val="26"/>
          <w:szCs w:val="26"/>
        </w:rPr>
        <w:t xml:space="preserve"> здравоохранения регионального значения</w:t>
      </w:r>
      <w:bookmarkEnd w:id="6"/>
    </w:p>
    <w:p w14:paraId="0FC47B74" w14:textId="77777777" w:rsidR="00332EAA" w:rsidRPr="006E260F" w:rsidRDefault="005041E9" w:rsidP="00332EAA">
      <w:pPr>
        <w:spacing w:after="0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На расчетный срок</w:t>
      </w:r>
      <w:r w:rsidR="00332EAA" w:rsidRPr="006E260F">
        <w:rPr>
          <w:rFonts w:cs="Times New Roman"/>
          <w:sz w:val="26"/>
          <w:szCs w:val="26"/>
        </w:rPr>
        <w:t>:</w:t>
      </w:r>
    </w:p>
    <w:p w14:paraId="7FC0C0A4" w14:textId="77777777" w:rsidR="00332EAA" w:rsidRPr="006E260F" w:rsidRDefault="00332EAA" w:rsidP="00332EAA">
      <w:pPr>
        <w:spacing w:after="0"/>
        <w:jc w:val="right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 xml:space="preserve">Таблица </w:t>
      </w:r>
      <w:r w:rsidR="001D5923" w:rsidRPr="006E260F">
        <w:rPr>
          <w:rFonts w:cs="Times New Roman"/>
          <w:sz w:val="26"/>
          <w:szCs w:val="26"/>
        </w:rPr>
        <w:t>3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7"/>
        <w:gridCol w:w="2055"/>
        <w:gridCol w:w="4646"/>
        <w:gridCol w:w="2090"/>
      </w:tblGrid>
      <w:tr w:rsidR="00332EAA" w:rsidRPr="006E260F" w14:paraId="5ED1AADB" w14:textId="77777777" w:rsidTr="0059041D">
        <w:trPr>
          <w:tblHeader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B59ED" w14:textId="77777777" w:rsidR="00332EAA" w:rsidRPr="006E260F" w:rsidRDefault="00332EAA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№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5A6CC" w14:textId="77777777" w:rsidR="00332EAA" w:rsidRPr="006E260F" w:rsidRDefault="00332EAA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Муниципальное образование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CC7D0" w14:textId="77777777" w:rsidR="00332EAA" w:rsidRPr="006E260F" w:rsidRDefault="00332EAA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Наименование объекта,</w:t>
            </w:r>
          </w:p>
          <w:p w14:paraId="3D8A3906" w14:textId="77777777" w:rsidR="00332EAA" w:rsidRPr="006E260F" w:rsidRDefault="00332EAA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основные характеристики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A7970" w14:textId="77777777" w:rsidR="00332EAA" w:rsidRPr="006E260F" w:rsidRDefault="00332EAA" w:rsidP="006C006C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Местоположение</w:t>
            </w:r>
          </w:p>
        </w:tc>
      </w:tr>
      <w:tr w:rsidR="00332EAA" w:rsidRPr="006E260F" w14:paraId="62A7C240" w14:textId="77777777" w:rsidTr="0059041D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4866D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1.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C888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Ганьковское сельское поселение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AE770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Фельдшерско-акушерский пункт 1-го типа (государственное бюджетное учреждение здравоохранения Ленинградской области «Тихвинская межрайонная больница»)</w:t>
            </w:r>
          </w:p>
          <w:p w14:paraId="6B2DB250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Назначение:</w:t>
            </w:r>
          </w:p>
          <w:p w14:paraId="531EA637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оказание первичной доврачебной медико-санитарной помощи и паллиативной медицинской помощи.</w:t>
            </w:r>
          </w:p>
          <w:p w14:paraId="59DB6F42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Характеристики зон с особыми условиями использования территорий:</w:t>
            </w:r>
          </w:p>
          <w:p w14:paraId="52482AAA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зоны с особыми условиями использования территорий не устанавливаются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A6FB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 xml:space="preserve">Посёлок </w:t>
            </w: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Мехбаза</w:t>
            </w:r>
            <w:proofErr w:type="spellEnd"/>
          </w:p>
        </w:tc>
      </w:tr>
      <w:tr w:rsidR="00332EAA" w:rsidRPr="006E260F" w14:paraId="5A056AE2" w14:textId="77777777" w:rsidTr="0059041D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3EDA3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2.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05EA1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Горское сельское поселение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B2D38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Фельдшерско-акушерский пункт 1-го типа (государственное бюджетное учреждение здравоохранения Ленинградской области «Тихвинская межрайонная больница»)</w:t>
            </w:r>
          </w:p>
          <w:p w14:paraId="6A1271F1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Назначение:</w:t>
            </w:r>
          </w:p>
          <w:p w14:paraId="60AA1805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оказание первичной доврачебной медико-санитарной помощи и паллиативной медицинской помощи.</w:t>
            </w:r>
          </w:p>
          <w:p w14:paraId="7868601D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Характеристики зон с особыми условиями использования территорий:</w:t>
            </w:r>
          </w:p>
          <w:p w14:paraId="573C32BE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зоны с особыми условиями использования территорий не устанавливаются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386C1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Деревня Горка</w:t>
            </w:r>
          </w:p>
        </w:tc>
      </w:tr>
      <w:tr w:rsidR="00332EAA" w:rsidRPr="006E260F" w14:paraId="33392D71" w14:textId="77777777" w:rsidTr="0059041D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58F7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BAEAF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6E260F">
              <w:rPr>
                <w:rFonts w:eastAsia="Times New Roman" w:cs="Times New Roman"/>
                <w:sz w:val="26"/>
                <w:szCs w:val="26"/>
              </w:rPr>
              <w:t>Пашозерское</w:t>
            </w:r>
            <w:proofErr w:type="spellEnd"/>
            <w:r w:rsidRPr="006E260F">
              <w:rPr>
                <w:rFonts w:eastAsia="Times New Roman" w:cs="Times New Roman"/>
                <w:sz w:val="26"/>
                <w:szCs w:val="26"/>
              </w:rPr>
              <w:t xml:space="preserve"> сельское поселение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936D5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 xml:space="preserve">Фельдшерско-акушерский пункт 1-го типа (государственное бюджетное учреждение здравоохранения </w:t>
            </w: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Ленинградской области «Тихвинская межрайонная больница»)</w:t>
            </w:r>
          </w:p>
          <w:p w14:paraId="06E95942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Назначение:</w:t>
            </w:r>
          </w:p>
          <w:p w14:paraId="4111DE37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оказание первичной доврачебной медико-санитарной помощи и паллиативной медицинской помощи.</w:t>
            </w:r>
          </w:p>
          <w:p w14:paraId="6586C862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Характеристики зон с особыми условиями использования территорий:</w:t>
            </w:r>
          </w:p>
          <w:p w14:paraId="7EC240B9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зоны с особыми условиями использования территорий не устанавливаются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9F356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lastRenderedPageBreak/>
              <w:t>Деревня Пашозеро</w:t>
            </w:r>
          </w:p>
        </w:tc>
      </w:tr>
      <w:tr w:rsidR="00332EAA" w:rsidRPr="006E260F" w14:paraId="5F569727" w14:textId="77777777" w:rsidTr="0059041D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23FD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4.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75E1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Тихвинское городское поселение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11D4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Фельдшерско-акушерский пункт 1-го типа (государственное бюджетное учреждение здравоохранения Ленинградской области «Тихвинская межрайонная больница»)</w:t>
            </w:r>
          </w:p>
          <w:p w14:paraId="35C1CABB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Назначение:</w:t>
            </w:r>
          </w:p>
          <w:p w14:paraId="668B442B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оказание первичной доврачебной медико-санитарной помощи и паллиативной медицинской помощи.</w:t>
            </w:r>
          </w:p>
          <w:p w14:paraId="07C31678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Характеристики зон с особыми условиями использования территорий:</w:t>
            </w:r>
          </w:p>
          <w:p w14:paraId="62419BD6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зоны с особыми условиями использования территорий не устанавливаются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43AF6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Посёлок Берёзовик</w:t>
            </w:r>
          </w:p>
        </w:tc>
      </w:tr>
      <w:tr w:rsidR="00332EAA" w:rsidRPr="006E260F" w14:paraId="0B737DFC" w14:textId="77777777" w:rsidTr="0059041D">
        <w:tblPrEx>
          <w:tblLook w:val="04A0" w:firstRow="1" w:lastRow="0" w:firstColumn="1" w:lastColumn="0" w:noHBand="0" w:noVBand="1"/>
        </w:tblPrEx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19E51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5.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5987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Тихвинское городское поселение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E4A30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Фельдшерско-акушерский пункт 1-го типа (государственное бюджетное учреждение здравоохранения Ленинградской области «Тихвинская межрайонная больница»)</w:t>
            </w:r>
          </w:p>
          <w:p w14:paraId="4E90EB7A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Назначение:</w:t>
            </w:r>
          </w:p>
          <w:p w14:paraId="28A69192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оказание первичной доврачебной медико-санитарной помощи и паллиативной медицинской помощи.</w:t>
            </w:r>
          </w:p>
          <w:p w14:paraId="192B573F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u w:val="single"/>
                <w:lang w:eastAsia="ru-RU"/>
              </w:rPr>
              <w:t>Характеристики зон с особыми условиями использования территорий:</w:t>
            </w:r>
          </w:p>
          <w:p w14:paraId="2EBED11F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зоны с особыми условиями использования территорий не устанавливаются</w:t>
            </w:r>
          </w:p>
        </w:tc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65CE" w14:textId="77777777" w:rsidR="00332EAA" w:rsidRPr="006E260F" w:rsidRDefault="00332EAA" w:rsidP="006C006C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</w:rPr>
              <w:t>Посёлок Красава</w:t>
            </w:r>
          </w:p>
        </w:tc>
      </w:tr>
    </w:tbl>
    <w:p w14:paraId="68B4E078" w14:textId="77777777" w:rsidR="00332EAA" w:rsidRPr="006E260F" w:rsidRDefault="005041E9" w:rsidP="00332EAA">
      <w:pPr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;»</w:t>
      </w:r>
    </w:p>
    <w:p w14:paraId="7E145712" w14:textId="77777777" w:rsidR="005041E9" w:rsidRPr="006E260F" w:rsidRDefault="005041E9" w:rsidP="005041E9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bookmarkStart w:id="7" w:name="_Toc30977076"/>
      <w:r w:rsidRPr="006E260F">
        <w:rPr>
          <w:rFonts w:cs="Times New Roman"/>
          <w:sz w:val="26"/>
          <w:szCs w:val="26"/>
        </w:rPr>
        <w:t>Дополнить пунктом 4.11 следующего содержания</w:t>
      </w:r>
      <w:r w:rsidR="00C5567F" w:rsidRPr="006E260F">
        <w:rPr>
          <w:rFonts w:cs="Times New Roman"/>
          <w:sz w:val="26"/>
          <w:szCs w:val="26"/>
        </w:rPr>
        <w:t>:</w:t>
      </w:r>
    </w:p>
    <w:p w14:paraId="6D5D5AED" w14:textId="77777777" w:rsidR="00332EAA" w:rsidRPr="006E260F" w:rsidRDefault="005041E9" w:rsidP="005041E9">
      <w:pPr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«</w:t>
      </w:r>
      <w:r w:rsidR="00C5567F" w:rsidRPr="006E260F">
        <w:rPr>
          <w:rFonts w:cs="Times New Roman"/>
          <w:sz w:val="26"/>
          <w:szCs w:val="26"/>
        </w:rPr>
        <w:t>4.11</w:t>
      </w:r>
      <w:r w:rsidRPr="006E260F">
        <w:rPr>
          <w:rFonts w:cs="Times New Roman"/>
          <w:sz w:val="26"/>
          <w:szCs w:val="26"/>
        </w:rPr>
        <w:t>.</w:t>
      </w:r>
      <w:r w:rsidR="00332EAA" w:rsidRPr="006E260F">
        <w:rPr>
          <w:rFonts w:cs="Times New Roman"/>
          <w:sz w:val="26"/>
          <w:szCs w:val="26"/>
        </w:rPr>
        <w:t xml:space="preserve"> </w:t>
      </w:r>
      <w:bookmarkEnd w:id="7"/>
      <w:r w:rsidRPr="006E260F">
        <w:rPr>
          <w:rFonts w:cs="Times New Roman"/>
          <w:sz w:val="26"/>
          <w:szCs w:val="26"/>
        </w:rPr>
        <w:t>Объекты культурно-досугового типа регионального значения</w:t>
      </w:r>
    </w:p>
    <w:p w14:paraId="31762D03" w14:textId="77777777" w:rsidR="00332EAA" w:rsidRPr="006E260F" w:rsidRDefault="005041E9" w:rsidP="00332EAA">
      <w:pPr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На расчетный срок</w:t>
      </w:r>
      <w:r w:rsidR="00332EAA" w:rsidRPr="006E260F">
        <w:rPr>
          <w:rFonts w:cs="Times New Roman"/>
          <w:sz w:val="26"/>
          <w:szCs w:val="26"/>
        </w:rPr>
        <w:t>:</w:t>
      </w:r>
    </w:p>
    <w:p w14:paraId="1DA989C2" w14:textId="77777777" w:rsidR="00332EAA" w:rsidRPr="006E260F" w:rsidRDefault="00332EAA" w:rsidP="00332EAA">
      <w:pPr>
        <w:spacing w:before="120" w:after="120" w:line="240" w:lineRule="auto"/>
        <w:jc w:val="right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 xml:space="preserve">Таблица </w:t>
      </w:r>
      <w:r w:rsidR="001D5923" w:rsidRPr="006E260F">
        <w:rPr>
          <w:rFonts w:cs="Times New Roman"/>
          <w:sz w:val="26"/>
          <w:szCs w:val="26"/>
        </w:rPr>
        <w:t>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"/>
        <w:gridCol w:w="2103"/>
        <w:gridCol w:w="3977"/>
        <w:gridCol w:w="2701"/>
      </w:tblGrid>
      <w:tr w:rsidR="00332EAA" w:rsidRPr="006E260F" w14:paraId="7E616269" w14:textId="77777777" w:rsidTr="006C006C">
        <w:trPr>
          <w:trHeight w:val="718"/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69DC3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lastRenderedPageBreak/>
              <w:t>№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03DA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Муниципальное образование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39D03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Наименование объекта,</w:t>
            </w:r>
          </w:p>
          <w:p w14:paraId="621B3542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основные характеристики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1585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Местоположение</w:t>
            </w:r>
          </w:p>
        </w:tc>
      </w:tr>
      <w:tr w:rsidR="00332EAA" w:rsidRPr="006E260F" w14:paraId="69CB822E" w14:textId="77777777" w:rsidTr="006C006C">
        <w:trPr>
          <w:trHeight w:val="718"/>
          <w:tblHeader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40D7" w14:textId="77777777" w:rsidR="00332EAA" w:rsidRPr="006E260F" w:rsidRDefault="00332EAA" w:rsidP="00332EAA">
            <w:pPr>
              <w:spacing w:before="120" w:after="120" w:line="240" w:lineRule="auto"/>
              <w:jc w:val="both"/>
              <w:rPr>
                <w:rFonts w:cs="Times New Roman"/>
                <w:sz w:val="26"/>
                <w:szCs w:val="26"/>
              </w:rPr>
            </w:pPr>
            <w:r w:rsidRPr="006E260F">
              <w:rPr>
                <w:rFonts w:cs="Times New Roman"/>
                <w:sz w:val="26"/>
                <w:szCs w:val="26"/>
              </w:rPr>
              <w:t>1.</w:t>
            </w:r>
          </w:p>
        </w:tc>
        <w:tc>
          <w:tcPr>
            <w:tcW w:w="10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96B1E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cs="Times New Roman"/>
                <w:sz w:val="26"/>
                <w:szCs w:val="26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Тихвинское городское поселение</w:t>
            </w:r>
          </w:p>
        </w:tc>
        <w:tc>
          <w:tcPr>
            <w:tcW w:w="2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F5735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Здание для Тихвинского историко-мемориального и архитектурно-художественного музея с фондохранилищем</w:t>
            </w:r>
          </w:p>
          <w:p w14:paraId="23A16918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Характеристики зон с особыми условиями использования территорий:</w:t>
            </w:r>
          </w:p>
          <w:p w14:paraId="02497339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зоны с особыми условиями использования территории не устанавливаются</w:t>
            </w:r>
          </w:p>
        </w:tc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F958" w14:textId="77777777" w:rsidR="00332EAA" w:rsidRPr="006E260F" w:rsidRDefault="00332EAA" w:rsidP="005041E9">
            <w:pPr>
              <w:suppressAutoHyphens/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6E260F">
              <w:rPr>
                <w:rFonts w:eastAsia="Times New Roman" w:cs="Times New Roman"/>
                <w:sz w:val="26"/>
                <w:szCs w:val="26"/>
                <w:lang w:eastAsia="ru-RU"/>
              </w:rPr>
              <w:t>Тихвинское городское поселение</w:t>
            </w:r>
          </w:p>
        </w:tc>
      </w:tr>
    </w:tbl>
    <w:p w14:paraId="3F4E0E0E" w14:textId="77777777" w:rsidR="00332EAA" w:rsidRPr="006E260F" w:rsidRDefault="005041E9" w:rsidP="00332EAA">
      <w:pPr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6E260F">
        <w:rPr>
          <w:rFonts w:cs="Times New Roman"/>
          <w:sz w:val="26"/>
          <w:szCs w:val="26"/>
        </w:rPr>
        <w:t>;»</w:t>
      </w:r>
    </w:p>
    <w:p w14:paraId="307E05C7" w14:textId="77777777" w:rsidR="004554DA" w:rsidRDefault="004554DA" w:rsidP="00F70544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 Дополнить пунктом 4.12 следующего содержания:</w:t>
      </w:r>
    </w:p>
    <w:p w14:paraId="6DB08333" w14:textId="77777777" w:rsidR="004554DA" w:rsidRDefault="004554DA" w:rsidP="004554DA">
      <w:pPr>
        <w:spacing w:before="120" w:after="120" w:line="240" w:lineRule="auto"/>
        <w:jc w:val="both"/>
        <w:rPr>
          <w:bCs/>
          <w:kern w:val="32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«4.12. </w:t>
      </w:r>
      <w:r w:rsidRPr="004F0A68">
        <w:rPr>
          <w:bCs/>
          <w:kern w:val="32"/>
          <w:sz w:val="26"/>
          <w:szCs w:val="26"/>
        </w:rPr>
        <w:t>Объекты физической культуры и массового спорта регионального значения</w:t>
      </w:r>
    </w:p>
    <w:p w14:paraId="27A6288D" w14:textId="77777777" w:rsidR="004554DA" w:rsidRDefault="004554DA" w:rsidP="004554DA">
      <w:pPr>
        <w:spacing w:before="120" w:after="120" w:line="240" w:lineRule="auto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>На расчетный срок:</w:t>
      </w:r>
    </w:p>
    <w:p w14:paraId="2C6E67CA" w14:textId="77777777" w:rsidR="004554DA" w:rsidRDefault="004554DA" w:rsidP="004554DA">
      <w:pPr>
        <w:pStyle w:val="af4"/>
        <w:suppressAutoHyphens/>
        <w:rPr>
          <w:sz w:val="26"/>
          <w:szCs w:val="26"/>
        </w:rPr>
      </w:pPr>
      <w:r w:rsidRPr="004F0A68">
        <w:rPr>
          <w:sz w:val="26"/>
          <w:szCs w:val="26"/>
        </w:rPr>
        <w:t>Физкультурно-оздоровительный комплекс с плавательным бассейном в городе Тихвин</w:t>
      </w:r>
      <w:r>
        <w:rPr>
          <w:sz w:val="26"/>
          <w:szCs w:val="26"/>
        </w:rPr>
        <w:t xml:space="preserve"> (строительство)</w:t>
      </w:r>
      <w:r w:rsidRPr="004F0A68">
        <w:rPr>
          <w:sz w:val="26"/>
          <w:szCs w:val="26"/>
        </w:rPr>
        <w:t>.</w:t>
      </w:r>
    </w:p>
    <w:p w14:paraId="22907D90" w14:textId="77777777" w:rsidR="004554DA" w:rsidRPr="004F0A68" w:rsidRDefault="004554DA" w:rsidP="004554DA">
      <w:pPr>
        <w:pStyle w:val="af4"/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Адрес: </w:t>
      </w:r>
      <w:r w:rsidRPr="00F70544">
        <w:rPr>
          <w:sz w:val="26"/>
          <w:szCs w:val="26"/>
        </w:rPr>
        <w:t xml:space="preserve">Российская Федерация, Ленинградская область, Тихвинский муниципальный район, Тихвинское городское поселение, город Тихвин, </w:t>
      </w:r>
      <w:r>
        <w:rPr>
          <w:sz w:val="26"/>
          <w:szCs w:val="26"/>
        </w:rPr>
        <w:t>улица Пещерка, 5.</w:t>
      </w:r>
    </w:p>
    <w:p w14:paraId="1C2DB43D" w14:textId="77777777" w:rsidR="004554DA" w:rsidRPr="004F0A68" w:rsidRDefault="004554DA" w:rsidP="004554DA">
      <w:pPr>
        <w:pStyle w:val="af4"/>
        <w:suppressAutoHyphens/>
        <w:rPr>
          <w:color w:val="000000"/>
          <w:sz w:val="26"/>
          <w:szCs w:val="26"/>
        </w:rPr>
      </w:pPr>
      <w:r w:rsidRPr="004F0A68">
        <w:rPr>
          <w:sz w:val="26"/>
          <w:szCs w:val="26"/>
        </w:rPr>
        <w:t xml:space="preserve">Вид объекта: </w:t>
      </w:r>
      <w:r w:rsidRPr="004F0A68">
        <w:rPr>
          <w:color w:val="000000"/>
          <w:sz w:val="26"/>
          <w:szCs w:val="26"/>
        </w:rPr>
        <w:t>объект спорта, включающий раздельно нормируемые спортивные сооружения (объекты) (в т. ч. физкультурно-оздоровительный комплекс).</w:t>
      </w:r>
    </w:p>
    <w:p w14:paraId="2068411C" w14:textId="77777777" w:rsidR="004554DA" w:rsidRPr="004F0A68" w:rsidRDefault="004554DA" w:rsidP="004554DA">
      <w:pPr>
        <w:pStyle w:val="af4"/>
        <w:suppressAutoHyphens/>
        <w:rPr>
          <w:color w:val="000000"/>
          <w:sz w:val="26"/>
          <w:szCs w:val="26"/>
        </w:rPr>
      </w:pPr>
      <w:r w:rsidRPr="004F0A68">
        <w:rPr>
          <w:sz w:val="26"/>
          <w:szCs w:val="26"/>
        </w:rPr>
        <w:t xml:space="preserve">Назначение: развитие сети объектов, необходимых </w:t>
      </w:r>
      <w:r w:rsidRPr="004F0A68">
        <w:rPr>
          <w:color w:val="000000"/>
          <w:sz w:val="26"/>
          <w:szCs w:val="26"/>
        </w:rPr>
        <w:t>для организации и проведения официальных региональных и межмуниципальных физкультурных, физкультурно-оздоровительных и спортивных мероприятий.</w:t>
      </w:r>
    </w:p>
    <w:p w14:paraId="5A968472" w14:textId="77777777" w:rsidR="004554DA" w:rsidRPr="004F0A68" w:rsidRDefault="004554DA" w:rsidP="004554DA">
      <w:pPr>
        <w:pStyle w:val="af4"/>
        <w:suppressAutoHyphens/>
        <w:rPr>
          <w:sz w:val="26"/>
          <w:szCs w:val="26"/>
        </w:rPr>
      </w:pPr>
      <w:r>
        <w:rPr>
          <w:sz w:val="26"/>
          <w:szCs w:val="26"/>
        </w:rPr>
        <w:t xml:space="preserve">Срок реализации: </w:t>
      </w:r>
      <w:r w:rsidRPr="004F0A68">
        <w:rPr>
          <w:sz w:val="26"/>
          <w:szCs w:val="26"/>
        </w:rPr>
        <w:t xml:space="preserve">до 2025 года. </w:t>
      </w:r>
    </w:p>
    <w:p w14:paraId="5B63E8DF" w14:textId="77777777" w:rsidR="004554DA" w:rsidRPr="004F0A68" w:rsidRDefault="004554DA" w:rsidP="004554DA">
      <w:pPr>
        <w:pStyle w:val="af4"/>
        <w:suppressAutoHyphens/>
        <w:rPr>
          <w:color w:val="000000"/>
          <w:sz w:val="26"/>
          <w:szCs w:val="26"/>
        </w:rPr>
      </w:pPr>
      <w:r w:rsidRPr="004F0A68">
        <w:rPr>
          <w:sz w:val="26"/>
          <w:szCs w:val="26"/>
        </w:rPr>
        <w:t>Параметры: ориентировочная площадь земельного участка – 1 га</w:t>
      </w:r>
      <w:r>
        <w:rPr>
          <w:sz w:val="26"/>
          <w:szCs w:val="26"/>
        </w:rPr>
        <w:t>,</w:t>
      </w:r>
      <w:r w:rsidRPr="004F0A68">
        <w:rPr>
          <w:sz w:val="26"/>
          <w:szCs w:val="26"/>
        </w:rPr>
        <w:t xml:space="preserve"> универсальный игровой зал</w:t>
      </w:r>
      <w:r>
        <w:rPr>
          <w:sz w:val="26"/>
          <w:szCs w:val="26"/>
        </w:rPr>
        <w:t>,</w:t>
      </w:r>
      <w:r w:rsidRPr="004F0A68">
        <w:rPr>
          <w:sz w:val="26"/>
          <w:szCs w:val="26"/>
        </w:rPr>
        <w:t xml:space="preserve"> тренажёрный зал</w:t>
      </w:r>
      <w:r w:rsidRPr="004F0A68">
        <w:rPr>
          <w:color w:val="000000"/>
          <w:sz w:val="26"/>
          <w:szCs w:val="26"/>
        </w:rPr>
        <w:t>.</w:t>
      </w:r>
    </w:p>
    <w:p w14:paraId="22E99C96" w14:textId="77777777" w:rsidR="004554DA" w:rsidRPr="004F0A68" w:rsidRDefault="004554DA" w:rsidP="004554DA">
      <w:pPr>
        <w:pStyle w:val="af4"/>
        <w:suppressAutoHyphens/>
        <w:rPr>
          <w:sz w:val="26"/>
          <w:szCs w:val="26"/>
        </w:rPr>
      </w:pPr>
      <w:r w:rsidRPr="004F0A68">
        <w:rPr>
          <w:sz w:val="26"/>
          <w:szCs w:val="26"/>
        </w:rPr>
        <w:t xml:space="preserve">Статус объекта: </w:t>
      </w:r>
      <w:r w:rsidR="004F6C57">
        <w:rPr>
          <w:sz w:val="26"/>
          <w:szCs w:val="26"/>
        </w:rPr>
        <w:t>строящийся</w:t>
      </w:r>
      <w:r w:rsidRPr="004F0A68">
        <w:rPr>
          <w:sz w:val="26"/>
          <w:szCs w:val="26"/>
        </w:rPr>
        <w:t>.</w:t>
      </w:r>
    </w:p>
    <w:p w14:paraId="7728FDB5" w14:textId="77777777" w:rsidR="004554DA" w:rsidRPr="004554DA" w:rsidRDefault="004554DA" w:rsidP="004554DA">
      <w:pPr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4F0A68">
        <w:rPr>
          <w:sz w:val="26"/>
          <w:szCs w:val="26"/>
        </w:rPr>
        <w:t>Характеристика зон с особыми условиями использования территорий: не устанавливаются</w:t>
      </w:r>
      <w:r>
        <w:rPr>
          <w:sz w:val="26"/>
          <w:szCs w:val="26"/>
        </w:rPr>
        <w:t>;»</w:t>
      </w:r>
    </w:p>
    <w:p w14:paraId="7A99F313" w14:textId="77777777" w:rsidR="005041E9" w:rsidRPr="00F70544" w:rsidRDefault="005041E9" w:rsidP="00F70544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r w:rsidRPr="00F70544">
        <w:rPr>
          <w:rFonts w:cs="Times New Roman"/>
          <w:sz w:val="26"/>
          <w:szCs w:val="26"/>
        </w:rPr>
        <w:t>Пункт 6.1 изложить в новой редакции:</w:t>
      </w:r>
    </w:p>
    <w:p w14:paraId="7F0F1683" w14:textId="77777777" w:rsidR="005041E9" w:rsidRPr="00546FE7" w:rsidRDefault="005041E9" w:rsidP="0059041D">
      <w:pPr>
        <w:keepNext/>
        <w:tabs>
          <w:tab w:val="num" w:pos="0"/>
        </w:tabs>
        <w:suppressAutoHyphens/>
        <w:spacing w:before="240" w:after="60" w:line="240" w:lineRule="auto"/>
        <w:outlineLvl w:val="0"/>
        <w:rPr>
          <w:rFonts w:eastAsia="Times New Roman" w:cs="Arial"/>
          <w:bCs/>
          <w:color w:val="000000"/>
          <w:kern w:val="1"/>
          <w:sz w:val="26"/>
          <w:szCs w:val="26"/>
          <w:lang w:eastAsia="ar-SA"/>
        </w:rPr>
      </w:pPr>
      <w:r w:rsidRPr="00546FE7">
        <w:rPr>
          <w:rFonts w:eastAsia="Times New Roman" w:cs="Arial"/>
          <w:bCs/>
          <w:color w:val="000000"/>
          <w:kern w:val="1"/>
          <w:sz w:val="26"/>
          <w:szCs w:val="26"/>
          <w:lang w:eastAsia="ar-SA"/>
        </w:rPr>
        <w:t>«6.1. Объекты образования местного значения муниципального района</w:t>
      </w:r>
    </w:p>
    <w:p w14:paraId="00DF8E1D" w14:textId="4C411A16" w:rsidR="00DC0DC6" w:rsidRPr="00F70544" w:rsidRDefault="0070665D" w:rsidP="00CF74C2">
      <w:pPr>
        <w:spacing w:before="120" w:after="12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6.1.1. </w:t>
      </w:r>
      <w:r w:rsidR="00DC0DC6" w:rsidRPr="00F70544">
        <w:rPr>
          <w:rFonts w:cs="Times New Roman"/>
          <w:sz w:val="26"/>
          <w:szCs w:val="26"/>
        </w:rPr>
        <w:t xml:space="preserve">На </w:t>
      </w:r>
      <w:r w:rsidR="00436664" w:rsidRPr="00F70544">
        <w:rPr>
          <w:rFonts w:cs="Times New Roman"/>
          <w:sz w:val="26"/>
          <w:szCs w:val="26"/>
        </w:rPr>
        <w:t>расчетный срок</w:t>
      </w:r>
      <w:r w:rsidR="00DC0DC6" w:rsidRPr="00F70544">
        <w:rPr>
          <w:rFonts w:cs="Times New Roman"/>
          <w:sz w:val="26"/>
          <w:szCs w:val="26"/>
        </w:rPr>
        <w:t>:</w:t>
      </w:r>
    </w:p>
    <w:p w14:paraId="1B5B9F04" w14:textId="528AAE6B" w:rsidR="00CF74C2" w:rsidRPr="00F70544" w:rsidRDefault="0070665D" w:rsidP="00CF74C2">
      <w:pPr>
        <w:spacing w:before="120" w:after="12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6.1.1</w:t>
      </w:r>
      <w:r w:rsidR="00436664" w:rsidRPr="00F70544">
        <w:rPr>
          <w:rFonts w:cs="Times New Roman"/>
          <w:sz w:val="26"/>
          <w:szCs w:val="26"/>
        </w:rPr>
        <w:t>.</w:t>
      </w:r>
      <w:r>
        <w:rPr>
          <w:rFonts w:cs="Times New Roman"/>
          <w:sz w:val="26"/>
          <w:szCs w:val="26"/>
        </w:rPr>
        <w:t>1.</w:t>
      </w:r>
      <w:r w:rsidR="00436664" w:rsidRPr="00F70544">
        <w:rPr>
          <w:rFonts w:cs="Times New Roman"/>
          <w:sz w:val="26"/>
          <w:szCs w:val="26"/>
        </w:rPr>
        <w:t xml:space="preserve"> </w:t>
      </w:r>
      <w:r w:rsidR="003F5A9F">
        <w:rPr>
          <w:rFonts w:cs="Times New Roman"/>
          <w:sz w:val="26"/>
          <w:szCs w:val="26"/>
        </w:rPr>
        <w:t>Д</w:t>
      </w:r>
      <w:r w:rsidR="00B27373" w:rsidRPr="00F70544">
        <w:rPr>
          <w:rFonts w:cs="Times New Roman"/>
          <w:sz w:val="26"/>
          <w:szCs w:val="26"/>
        </w:rPr>
        <w:t>ошкольн</w:t>
      </w:r>
      <w:r w:rsidR="003F5A9F">
        <w:rPr>
          <w:rFonts w:cs="Times New Roman"/>
          <w:sz w:val="26"/>
          <w:szCs w:val="26"/>
        </w:rPr>
        <w:t>ая</w:t>
      </w:r>
      <w:r w:rsidR="00B27373" w:rsidRPr="00F70544">
        <w:rPr>
          <w:rFonts w:cs="Times New Roman"/>
          <w:sz w:val="26"/>
          <w:szCs w:val="26"/>
        </w:rPr>
        <w:t xml:space="preserve"> образовательн</w:t>
      </w:r>
      <w:r w:rsidR="003F5A9F">
        <w:rPr>
          <w:rFonts w:cs="Times New Roman"/>
          <w:sz w:val="26"/>
          <w:szCs w:val="26"/>
        </w:rPr>
        <w:t>ая</w:t>
      </w:r>
      <w:r w:rsidR="00B27373" w:rsidRPr="00F70544">
        <w:rPr>
          <w:rFonts w:cs="Times New Roman"/>
          <w:sz w:val="26"/>
          <w:szCs w:val="26"/>
        </w:rPr>
        <w:t xml:space="preserve"> организаци</w:t>
      </w:r>
      <w:r w:rsidR="003F5A9F">
        <w:rPr>
          <w:rFonts w:cs="Times New Roman"/>
          <w:sz w:val="26"/>
          <w:szCs w:val="26"/>
        </w:rPr>
        <w:t>я (Детский сад)</w:t>
      </w:r>
      <w:r w:rsidR="00CF74C2" w:rsidRPr="00F70544">
        <w:rPr>
          <w:rFonts w:cs="Times New Roman"/>
          <w:sz w:val="26"/>
          <w:szCs w:val="26"/>
        </w:rPr>
        <w:t xml:space="preserve"> </w:t>
      </w:r>
      <w:r w:rsidR="00436664" w:rsidRPr="00F70544">
        <w:rPr>
          <w:rFonts w:cs="Times New Roman"/>
          <w:sz w:val="26"/>
          <w:szCs w:val="26"/>
        </w:rPr>
        <w:t xml:space="preserve">на 220 мест </w:t>
      </w:r>
      <w:r w:rsidR="00436664" w:rsidRPr="00F70544">
        <w:rPr>
          <w:rFonts w:eastAsia="Times New Roman" w:cs="Times New Roman"/>
          <w:sz w:val="26"/>
          <w:szCs w:val="26"/>
          <w:lang w:eastAsia="ru-RU"/>
        </w:rPr>
        <w:t>(</w:t>
      </w:r>
      <w:r w:rsidR="003F5A9F">
        <w:rPr>
          <w:rFonts w:eastAsia="Times New Roman" w:cs="Times New Roman"/>
          <w:sz w:val="26"/>
          <w:szCs w:val="26"/>
          <w:lang w:eastAsia="ru-RU"/>
        </w:rPr>
        <w:t xml:space="preserve">адрес: </w:t>
      </w:r>
      <w:r w:rsidR="003C53A6" w:rsidRPr="00F70544">
        <w:rPr>
          <w:rFonts w:eastAsia="Times New Roman" w:cs="Times New Roman"/>
          <w:sz w:val="26"/>
          <w:szCs w:val="26"/>
          <w:lang w:eastAsia="ru-RU"/>
        </w:rPr>
        <w:t xml:space="preserve">Российская Федерация, </w:t>
      </w:r>
      <w:r w:rsidR="00B27373" w:rsidRPr="00F70544">
        <w:rPr>
          <w:rFonts w:eastAsia="Times New Roman" w:cs="Times New Roman"/>
          <w:sz w:val="26"/>
          <w:szCs w:val="26"/>
          <w:lang w:eastAsia="ru-RU"/>
        </w:rPr>
        <w:t xml:space="preserve">Ленинградская область, Тихвинский муниципальный район, </w:t>
      </w:r>
      <w:r w:rsidR="00436664" w:rsidRPr="00F70544">
        <w:rPr>
          <w:rFonts w:eastAsia="Times New Roman" w:cs="Times New Roman"/>
          <w:sz w:val="26"/>
          <w:szCs w:val="26"/>
          <w:lang w:eastAsia="ru-RU"/>
        </w:rPr>
        <w:t>Ти</w:t>
      </w:r>
      <w:r w:rsidR="00B27373" w:rsidRPr="00F70544">
        <w:rPr>
          <w:rFonts w:eastAsia="Times New Roman" w:cs="Times New Roman"/>
          <w:sz w:val="26"/>
          <w:szCs w:val="26"/>
          <w:lang w:eastAsia="ru-RU"/>
        </w:rPr>
        <w:t>хвинское городское поселение, город</w:t>
      </w:r>
      <w:r w:rsidR="00436664" w:rsidRPr="00F70544">
        <w:rPr>
          <w:rFonts w:eastAsia="Times New Roman" w:cs="Times New Roman"/>
          <w:sz w:val="26"/>
          <w:szCs w:val="26"/>
          <w:lang w:eastAsia="ru-RU"/>
        </w:rPr>
        <w:t xml:space="preserve"> Тихвин</w:t>
      </w:r>
      <w:r w:rsidR="00B27373" w:rsidRPr="00F70544">
        <w:rPr>
          <w:rFonts w:eastAsia="Times New Roman" w:cs="Times New Roman"/>
          <w:sz w:val="26"/>
          <w:szCs w:val="26"/>
          <w:lang w:eastAsia="ru-RU"/>
        </w:rPr>
        <w:t>, 1а микрорайон, 59</w:t>
      </w:r>
      <w:r w:rsidR="00436664" w:rsidRPr="00F70544">
        <w:rPr>
          <w:rFonts w:eastAsia="Times New Roman" w:cs="Times New Roman"/>
          <w:sz w:val="26"/>
          <w:szCs w:val="26"/>
          <w:lang w:eastAsia="ru-RU"/>
        </w:rPr>
        <w:t>)</w:t>
      </w:r>
      <w:r>
        <w:rPr>
          <w:rFonts w:eastAsia="Times New Roman" w:cs="Times New Roman"/>
          <w:sz w:val="26"/>
          <w:szCs w:val="26"/>
          <w:lang w:eastAsia="ru-RU"/>
        </w:rPr>
        <w:t>, строительство</w:t>
      </w:r>
      <w:r w:rsidR="00B27373" w:rsidRPr="00F70544">
        <w:rPr>
          <w:rFonts w:eastAsia="Times New Roman" w:cs="Times New Roman"/>
          <w:sz w:val="26"/>
          <w:szCs w:val="26"/>
          <w:lang w:eastAsia="ru-RU"/>
        </w:rPr>
        <w:t>;</w:t>
      </w:r>
    </w:p>
    <w:p w14:paraId="24F023F0" w14:textId="0A805864" w:rsidR="00436664" w:rsidRPr="00F70544" w:rsidRDefault="0070665D" w:rsidP="00CF74C2">
      <w:pPr>
        <w:spacing w:before="120" w:after="12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6.1.1.2</w:t>
      </w:r>
      <w:r w:rsidR="00436664" w:rsidRPr="00F70544">
        <w:rPr>
          <w:rFonts w:cs="Times New Roman"/>
          <w:sz w:val="26"/>
          <w:szCs w:val="26"/>
        </w:rPr>
        <w:t xml:space="preserve">. </w:t>
      </w:r>
      <w:r w:rsidR="003F5A9F">
        <w:rPr>
          <w:rFonts w:cs="Times New Roman"/>
          <w:sz w:val="26"/>
          <w:szCs w:val="26"/>
        </w:rPr>
        <w:t>О</w:t>
      </w:r>
      <w:r w:rsidR="003C53A6" w:rsidRPr="00F70544">
        <w:rPr>
          <w:rFonts w:cs="Times New Roman"/>
          <w:sz w:val="26"/>
          <w:szCs w:val="26"/>
        </w:rPr>
        <w:t>бщеобразовательн</w:t>
      </w:r>
      <w:r w:rsidR="003F5A9F">
        <w:rPr>
          <w:rFonts w:cs="Times New Roman"/>
          <w:sz w:val="26"/>
          <w:szCs w:val="26"/>
        </w:rPr>
        <w:t>ая</w:t>
      </w:r>
      <w:r w:rsidR="003C53A6" w:rsidRPr="00F70544">
        <w:rPr>
          <w:rFonts w:cs="Times New Roman"/>
          <w:sz w:val="26"/>
          <w:szCs w:val="26"/>
        </w:rPr>
        <w:t xml:space="preserve"> организаци</w:t>
      </w:r>
      <w:r w:rsidR="003F5A9F">
        <w:rPr>
          <w:rFonts w:cs="Times New Roman"/>
          <w:sz w:val="26"/>
          <w:szCs w:val="26"/>
        </w:rPr>
        <w:t>я (Школа</w:t>
      </w:r>
      <w:r w:rsidR="00B27373" w:rsidRPr="00F70544">
        <w:rPr>
          <w:rFonts w:cs="Times New Roman"/>
          <w:sz w:val="26"/>
          <w:szCs w:val="26"/>
        </w:rPr>
        <w:t>)</w:t>
      </w:r>
      <w:r w:rsidR="00CF74C2" w:rsidRPr="00F70544">
        <w:rPr>
          <w:rFonts w:cs="Times New Roman"/>
          <w:sz w:val="26"/>
          <w:szCs w:val="26"/>
        </w:rPr>
        <w:t xml:space="preserve"> на </w:t>
      </w:r>
      <w:r>
        <w:rPr>
          <w:rFonts w:cs="Times New Roman"/>
          <w:sz w:val="26"/>
          <w:szCs w:val="26"/>
        </w:rPr>
        <w:t>600</w:t>
      </w:r>
      <w:r w:rsidR="00CF74C2" w:rsidRPr="00F70544">
        <w:rPr>
          <w:rFonts w:cs="Times New Roman"/>
          <w:sz w:val="26"/>
          <w:szCs w:val="26"/>
        </w:rPr>
        <w:t xml:space="preserve"> мест </w:t>
      </w:r>
      <w:r w:rsidR="00933517">
        <w:rPr>
          <w:rFonts w:cs="Times New Roman"/>
          <w:sz w:val="26"/>
          <w:szCs w:val="26"/>
        </w:rPr>
        <w:t>(</w:t>
      </w:r>
      <w:r w:rsidR="00CF74C2" w:rsidRPr="00F70544">
        <w:rPr>
          <w:rFonts w:cs="Times New Roman"/>
          <w:sz w:val="26"/>
          <w:szCs w:val="26"/>
        </w:rPr>
        <w:t>с плавательным бассейном с зеркалом</w:t>
      </w:r>
      <w:r w:rsidR="00011F33">
        <w:rPr>
          <w:rFonts w:cs="Times New Roman"/>
          <w:sz w:val="26"/>
          <w:szCs w:val="26"/>
        </w:rPr>
        <w:t xml:space="preserve"> воды</w:t>
      </w:r>
      <w:r w:rsidR="00CF74C2" w:rsidRPr="00F70544">
        <w:rPr>
          <w:rFonts w:cs="Times New Roman"/>
          <w:sz w:val="26"/>
          <w:szCs w:val="26"/>
        </w:rPr>
        <w:t xml:space="preserve"> </w:t>
      </w:r>
      <w:r w:rsidR="00F70544">
        <w:rPr>
          <w:rFonts w:cs="Times New Roman"/>
          <w:sz w:val="26"/>
          <w:szCs w:val="26"/>
        </w:rPr>
        <w:t xml:space="preserve">размерами </w:t>
      </w:r>
      <w:r w:rsidR="00CF74C2" w:rsidRPr="00F70544">
        <w:rPr>
          <w:rFonts w:cs="Times New Roman"/>
          <w:sz w:val="26"/>
          <w:szCs w:val="26"/>
        </w:rPr>
        <w:t>25</w:t>
      </w:r>
      <w:r>
        <w:rPr>
          <w:rFonts w:cs="Times New Roman"/>
          <w:sz w:val="26"/>
          <w:szCs w:val="26"/>
        </w:rPr>
        <w:t xml:space="preserve"> </w:t>
      </w:r>
      <w:r w:rsidR="00CF74C2" w:rsidRPr="00F70544">
        <w:rPr>
          <w:rFonts w:cs="Times New Roman"/>
          <w:sz w:val="26"/>
          <w:szCs w:val="26"/>
        </w:rPr>
        <w:t>х</w:t>
      </w:r>
      <w:r>
        <w:rPr>
          <w:rFonts w:cs="Times New Roman"/>
          <w:sz w:val="26"/>
          <w:szCs w:val="26"/>
        </w:rPr>
        <w:t xml:space="preserve"> </w:t>
      </w:r>
      <w:r w:rsidR="00CF74C2" w:rsidRPr="00F70544">
        <w:rPr>
          <w:rFonts w:cs="Times New Roman"/>
          <w:sz w:val="26"/>
          <w:szCs w:val="26"/>
        </w:rPr>
        <w:t>11 метров</w:t>
      </w:r>
      <w:r w:rsidR="00933517">
        <w:rPr>
          <w:rFonts w:cs="Times New Roman"/>
          <w:sz w:val="26"/>
          <w:szCs w:val="26"/>
        </w:rPr>
        <w:t>)</w:t>
      </w:r>
      <w:r w:rsidR="00436664" w:rsidRPr="00F70544">
        <w:rPr>
          <w:rFonts w:cs="Times New Roman"/>
          <w:sz w:val="26"/>
          <w:szCs w:val="26"/>
        </w:rPr>
        <w:t xml:space="preserve"> </w:t>
      </w:r>
      <w:r w:rsidR="00436664" w:rsidRPr="00F70544">
        <w:rPr>
          <w:rFonts w:eastAsia="Times New Roman" w:cs="Times New Roman"/>
          <w:sz w:val="26"/>
          <w:szCs w:val="26"/>
          <w:lang w:eastAsia="ru-RU"/>
        </w:rPr>
        <w:t>(</w:t>
      </w:r>
      <w:r w:rsidR="003F5A9F">
        <w:rPr>
          <w:rFonts w:eastAsia="Times New Roman" w:cs="Times New Roman"/>
          <w:sz w:val="26"/>
          <w:szCs w:val="26"/>
          <w:lang w:eastAsia="ru-RU"/>
        </w:rPr>
        <w:t xml:space="preserve">адрес: </w:t>
      </w:r>
      <w:r w:rsidR="003C53A6" w:rsidRPr="00F70544">
        <w:rPr>
          <w:rFonts w:eastAsia="Times New Roman" w:cs="Times New Roman"/>
          <w:sz w:val="26"/>
          <w:szCs w:val="26"/>
          <w:lang w:eastAsia="ru-RU"/>
        </w:rPr>
        <w:t xml:space="preserve">Российская Федерация, </w:t>
      </w:r>
      <w:r w:rsidR="00B27373" w:rsidRPr="00F70544">
        <w:rPr>
          <w:rFonts w:eastAsia="Times New Roman" w:cs="Times New Roman"/>
          <w:sz w:val="26"/>
          <w:szCs w:val="26"/>
          <w:lang w:eastAsia="ru-RU"/>
        </w:rPr>
        <w:t xml:space="preserve">Ленинградская область, Тихвинский муниципальный </w:t>
      </w:r>
      <w:r w:rsidR="00B27373" w:rsidRPr="00F70544">
        <w:rPr>
          <w:rFonts w:eastAsia="Times New Roman" w:cs="Times New Roman"/>
          <w:sz w:val="26"/>
          <w:szCs w:val="26"/>
          <w:lang w:eastAsia="ru-RU"/>
        </w:rPr>
        <w:lastRenderedPageBreak/>
        <w:t>район, Тихвинское городское поселение, город Тихвин, 1а микрорайон</w:t>
      </w:r>
      <w:r w:rsidR="003F5A9F">
        <w:rPr>
          <w:rFonts w:eastAsia="Times New Roman" w:cs="Times New Roman"/>
          <w:sz w:val="26"/>
          <w:szCs w:val="26"/>
          <w:lang w:eastAsia="ru-RU"/>
        </w:rPr>
        <w:t>, 25</w:t>
      </w:r>
      <w:r w:rsidR="003C53A6" w:rsidRPr="00F70544">
        <w:rPr>
          <w:rFonts w:eastAsia="Times New Roman" w:cs="Times New Roman"/>
          <w:sz w:val="26"/>
          <w:szCs w:val="26"/>
          <w:lang w:eastAsia="ru-RU"/>
        </w:rPr>
        <w:t>)</w:t>
      </w:r>
      <w:r>
        <w:rPr>
          <w:rFonts w:eastAsia="Times New Roman" w:cs="Times New Roman"/>
          <w:sz w:val="26"/>
          <w:szCs w:val="26"/>
          <w:lang w:eastAsia="ru-RU"/>
        </w:rPr>
        <w:t>, строительство</w:t>
      </w:r>
      <w:r w:rsidR="00B27373" w:rsidRPr="00F70544">
        <w:rPr>
          <w:rFonts w:cs="Times New Roman"/>
          <w:sz w:val="26"/>
          <w:szCs w:val="26"/>
        </w:rPr>
        <w:t>;</w:t>
      </w:r>
    </w:p>
    <w:p w14:paraId="2B9F781B" w14:textId="230EE01C" w:rsidR="00436664" w:rsidRPr="00F70544" w:rsidRDefault="0070665D" w:rsidP="00CF74C2">
      <w:pPr>
        <w:spacing w:before="120" w:after="12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 xml:space="preserve">6.1.2. </w:t>
      </w:r>
      <w:r w:rsidR="00436664" w:rsidRPr="00F70544">
        <w:rPr>
          <w:rFonts w:cs="Times New Roman"/>
          <w:sz w:val="26"/>
          <w:szCs w:val="26"/>
        </w:rPr>
        <w:t>На перспективу:</w:t>
      </w:r>
    </w:p>
    <w:p w14:paraId="1FCF71B3" w14:textId="15E9D3C5" w:rsidR="00277A5C" w:rsidRPr="00546FE7" w:rsidRDefault="0070665D" w:rsidP="00277A5C">
      <w:pPr>
        <w:spacing w:before="120" w:after="12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6.1.2.1.</w:t>
      </w:r>
      <w:r w:rsidR="00277A5C" w:rsidRPr="00546FE7">
        <w:rPr>
          <w:rFonts w:cs="Times New Roman"/>
          <w:sz w:val="26"/>
          <w:szCs w:val="26"/>
        </w:rPr>
        <w:t xml:space="preserve"> </w:t>
      </w:r>
      <w:r w:rsidR="003F5A9F">
        <w:rPr>
          <w:rFonts w:cs="Times New Roman"/>
          <w:sz w:val="26"/>
          <w:szCs w:val="26"/>
        </w:rPr>
        <w:t>Д</w:t>
      </w:r>
      <w:r w:rsidR="003C53A6" w:rsidRPr="00F70544">
        <w:rPr>
          <w:rFonts w:cs="Times New Roman"/>
          <w:sz w:val="26"/>
          <w:szCs w:val="26"/>
        </w:rPr>
        <w:t>ошкольн</w:t>
      </w:r>
      <w:r w:rsidR="003F5A9F">
        <w:rPr>
          <w:rFonts w:cs="Times New Roman"/>
          <w:sz w:val="26"/>
          <w:szCs w:val="26"/>
        </w:rPr>
        <w:t>ая</w:t>
      </w:r>
      <w:r w:rsidR="003C53A6" w:rsidRPr="00F70544">
        <w:rPr>
          <w:rFonts w:cs="Times New Roman"/>
          <w:sz w:val="26"/>
          <w:szCs w:val="26"/>
        </w:rPr>
        <w:t xml:space="preserve"> образовательн</w:t>
      </w:r>
      <w:r w:rsidR="003F5A9F">
        <w:rPr>
          <w:rFonts w:cs="Times New Roman"/>
          <w:sz w:val="26"/>
          <w:szCs w:val="26"/>
        </w:rPr>
        <w:t>ая</w:t>
      </w:r>
      <w:r w:rsidR="003C53A6" w:rsidRPr="00F70544">
        <w:rPr>
          <w:rFonts w:cs="Times New Roman"/>
          <w:sz w:val="26"/>
          <w:szCs w:val="26"/>
        </w:rPr>
        <w:t xml:space="preserve"> организаци</w:t>
      </w:r>
      <w:r w:rsidR="003F5A9F">
        <w:rPr>
          <w:rFonts w:cs="Times New Roman"/>
          <w:sz w:val="26"/>
          <w:szCs w:val="26"/>
        </w:rPr>
        <w:t>я (Детский сад</w:t>
      </w:r>
      <w:r w:rsidR="003C53A6" w:rsidRPr="00F70544">
        <w:rPr>
          <w:rFonts w:cs="Times New Roman"/>
          <w:sz w:val="26"/>
          <w:szCs w:val="26"/>
        </w:rPr>
        <w:t>)</w:t>
      </w:r>
      <w:r w:rsidR="00277A5C" w:rsidRPr="00546FE7">
        <w:rPr>
          <w:rFonts w:cs="Times New Roman"/>
          <w:sz w:val="26"/>
          <w:szCs w:val="26"/>
        </w:rPr>
        <w:t xml:space="preserve"> на 160 мест (</w:t>
      </w:r>
      <w:r w:rsidR="003F5A9F">
        <w:rPr>
          <w:rFonts w:cs="Times New Roman"/>
          <w:sz w:val="26"/>
          <w:szCs w:val="26"/>
        </w:rPr>
        <w:t xml:space="preserve">местоположение: </w:t>
      </w:r>
      <w:r w:rsidR="003C53A6">
        <w:rPr>
          <w:rFonts w:cs="Times New Roman"/>
          <w:sz w:val="26"/>
          <w:szCs w:val="26"/>
        </w:rPr>
        <w:t xml:space="preserve">Российская Федерация, Ленинградская область, Тихвинский муниципальный район, </w:t>
      </w:r>
      <w:r w:rsidR="00277A5C" w:rsidRPr="00546FE7">
        <w:rPr>
          <w:rFonts w:cs="Times New Roman"/>
          <w:sz w:val="26"/>
          <w:szCs w:val="26"/>
        </w:rPr>
        <w:t>Ти</w:t>
      </w:r>
      <w:r w:rsidR="003C53A6">
        <w:rPr>
          <w:rFonts w:cs="Times New Roman"/>
          <w:sz w:val="26"/>
          <w:szCs w:val="26"/>
        </w:rPr>
        <w:t xml:space="preserve">хвинское городское поселение, город </w:t>
      </w:r>
      <w:r w:rsidR="00277A5C" w:rsidRPr="00546FE7">
        <w:rPr>
          <w:rFonts w:cs="Times New Roman"/>
          <w:sz w:val="26"/>
          <w:szCs w:val="26"/>
        </w:rPr>
        <w:t>Тихвин</w:t>
      </w:r>
      <w:r w:rsidR="003C53A6">
        <w:rPr>
          <w:rFonts w:cs="Times New Roman"/>
          <w:sz w:val="26"/>
          <w:szCs w:val="26"/>
        </w:rPr>
        <w:t xml:space="preserve">, 1а микрорайон, </w:t>
      </w:r>
      <w:r w:rsidR="003C53A6" w:rsidRPr="003C53A6">
        <w:rPr>
          <w:rFonts w:cs="Times New Roman"/>
          <w:sz w:val="26"/>
          <w:szCs w:val="26"/>
        </w:rPr>
        <w:t>между жилыми домами №№ 9, 13, 14, 15</w:t>
      </w:r>
      <w:r w:rsidR="003C53A6">
        <w:rPr>
          <w:rFonts w:cs="Times New Roman"/>
          <w:sz w:val="26"/>
          <w:szCs w:val="26"/>
        </w:rPr>
        <w:t>)</w:t>
      </w:r>
      <w:r>
        <w:rPr>
          <w:rFonts w:cs="Times New Roman"/>
          <w:sz w:val="26"/>
          <w:szCs w:val="26"/>
        </w:rPr>
        <w:t>, строительство</w:t>
      </w:r>
      <w:r w:rsidR="003C53A6">
        <w:rPr>
          <w:rFonts w:cs="Times New Roman"/>
          <w:sz w:val="26"/>
          <w:szCs w:val="26"/>
        </w:rPr>
        <w:t>;</w:t>
      </w:r>
    </w:p>
    <w:p w14:paraId="74499F9A" w14:textId="7A46F7C0" w:rsidR="00277A5C" w:rsidRPr="00546FE7" w:rsidRDefault="0070665D" w:rsidP="00277A5C">
      <w:pPr>
        <w:spacing w:before="120" w:after="120" w:line="240" w:lineRule="auto"/>
        <w:ind w:firstLine="567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6.1.2.2.</w:t>
      </w:r>
      <w:r w:rsidR="00277A5C" w:rsidRPr="00546FE7">
        <w:rPr>
          <w:rFonts w:cs="Times New Roman"/>
          <w:sz w:val="26"/>
          <w:szCs w:val="26"/>
        </w:rPr>
        <w:t xml:space="preserve"> </w:t>
      </w:r>
      <w:r w:rsidR="003F5A9F">
        <w:rPr>
          <w:rFonts w:cs="Times New Roman"/>
          <w:sz w:val="26"/>
          <w:szCs w:val="26"/>
        </w:rPr>
        <w:t>Д</w:t>
      </w:r>
      <w:r w:rsidR="003C53A6" w:rsidRPr="00F70544">
        <w:rPr>
          <w:rFonts w:cs="Times New Roman"/>
          <w:sz w:val="26"/>
          <w:szCs w:val="26"/>
        </w:rPr>
        <w:t>ошкольн</w:t>
      </w:r>
      <w:r w:rsidR="003F5A9F">
        <w:rPr>
          <w:rFonts w:cs="Times New Roman"/>
          <w:sz w:val="26"/>
          <w:szCs w:val="26"/>
        </w:rPr>
        <w:t>ая</w:t>
      </w:r>
      <w:r w:rsidR="003C53A6" w:rsidRPr="00F70544">
        <w:rPr>
          <w:rFonts w:cs="Times New Roman"/>
          <w:sz w:val="26"/>
          <w:szCs w:val="26"/>
        </w:rPr>
        <w:t xml:space="preserve"> образовательн</w:t>
      </w:r>
      <w:r w:rsidR="003F5A9F">
        <w:rPr>
          <w:rFonts w:cs="Times New Roman"/>
          <w:sz w:val="26"/>
          <w:szCs w:val="26"/>
        </w:rPr>
        <w:t>ая</w:t>
      </w:r>
      <w:r w:rsidR="003C53A6" w:rsidRPr="00F70544">
        <w:rPr>
          <w:rFonts w:cs="Times New Roman"/>
          <w:sz w:val="26"/>
          <w:szCs w:val="26"/>
        </w:rPr>
        <w:t xml:space="preserve"> организаци</w:t>
      </w:r>
      <w:r w:rsidR="003F5A9F">
        <w:rPr>
          <w:rFonts w:cs="Times New Roman"/>
          <w:sz w:val="26"/>
          <w:szCs w:val="26"/>
        </w:rPr>
        <w:t>я (Детский сад</w:t>
      </w:r>
      <w:r w:rsidR="003C53A6" w:rsidRPr="00F70544">
        <w:rPr>
          <w:rFonts w:cs="Times New Roman"/>
          <w:sz w:val="26"/>
          <w:szCs w:val="26"/>
        </w:rPr>
        <w:t xml:space="preserve">) </w:t>
      </w:r>
      <w:r w:rsidR="00277A5C" w:rsidRPr="00546FE7">
        <w:rPr>
          <w:rFonts w:cs="Times New Roman"/>
          <w:sz w:val="26"/>
          <w:szCs w:val="26"/>
        </w:rPr>
        <w:t>на 160 мест (</w:t>
      </w:r>
      <w:r w:rsidR="003F5A9F">
        <w:rPr>
          <w:rFonts w:cs="Times New Roman"/>
          <w:sz w:val="26"/>
          <w:szCs w:val="26"/>
        </w:rPr>
        <w:t xml:space="preserve">местоположение: </w:t>
      </w:r>
      <w:r w:rsidR="003C53A6">
        <w:rPr>
          <w:rFonts w:cs="Times New Roman"/>
          <w:sz w:val="26"/>
          <w:szCs w:val="26"/>
        </w:rPr>
        <w:t xml:space="preserve">Российская Федерация, Ленинградская область, Тихвинский муниципальный район, </w:t>
      </w:r>
      <w:r w:rsidR="003C53A6" w:rsidRPr="00546FE7">
        <w:rPr>
          <w:rFonts w:cs="Times New Roman"/>
          <w:sz w:val="26"/>
          <w:szCs w:val="26"/>
        </w:rPr>
        <w:t>Ти</w:t>
      </w:r>
      <w:r w:rsidR="003C53A6">
        <w:rPr>
          <w:rFonts w:cs="Times New Roman"/>
          <w:sz w:val="26"/>
          <w:szCs w:val="26"/>
        </w:rPr>
        <w:t xml:space="preserve">хвинское городское поселение, город </w:t>
      </w:r>
      <w:r w:rsidR="003C53A6" w:rsidRPr="00546FE7">
        <w:rPr>
          <w:rFonts w:cs="Times New Roman"/>
          <w:sz w:val="26"/>
          <w:szCs w:val="26"/>
        </w:rPr>
        <w:t>Тихвин</w:t>
      </w:r>
      <w:r w:rsidR="003C53A6">
        <w:rPr>
          <w:rFonts w:cs="Times New Roman"/>
          <w:sz w:val="26"/>
          <w:szCs w:val="26"/>
        </w:rPr>
        <w:t>, севернее 1а микрорайона)</w:t>
      </w:r>
      <w:r>
        <w:rPr>
          <w:rFonts w:cs="Times New Roman"/>
          <w:sz w:val="26"/>
          <w:szCs w:val="26"/>
        </w:rPr>
        <w:t>, строительство.»</w:t>
      </w:r>
    </w:p>
    <w:p w14:paraId="192A678B" w14:textId="38D23172" w:rsidR="009B7F92" w:rsidRDefault="003B6728" w:rsidP="00826CDF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bookmarkStart w:id="8" w:name="_Toc30977078"/>
      <w:r>
        <w:rPr>
          <w:rFonts w:cs="Times New Roman"/>
          <w:sz w:val="26"/>
          <w:szCs w:val="26"/>
        </w:rPr>
        <w:t>Наименование пункта</w:t>
      </w:r>
      <w:r w:rsidR="009B7F92" w:rsidRPr="00826CDF">
        <w:rPr>
          <w:rFonts w:cs="Times New Roman"/>
          <w:sz w:val="26"/>
          <w:szCs w:val="26"/>
        </w:rPr>
        <w:t xml:space="preserve"> 6.4 </w:t>
      </w:r>
      <w:r>
        <w:rPr>
          <w:rFonts w:cs="Times New Roman"/>
          <w:sz w:val="26"/>
          <w:szCs w:val="26"/>
        </w:rPr>
        <w:t>(В сфере развития физической культуры и массового спорта) изложить в новой редакции:</w:t>
      </w:r>
      <w:bookmarkEnd w:id="8"/>
      <w:r>
        <w:rPr>
          <w:rFonts w:cs="Times New Roman"/>
          <w:sz w:val="26"/>
          <w:szCs w:val="26"/>
        </w:rPr>
        <w:t xml:space="preserve"> «</w:t>
      </w:r>
      <w:r w:rsidR="00933517" w:rsidRPr="004F0A68">
        <w:rPr>
          <w:bCs/>
          <w:kern w:val="32"/>
          <w:sz w:val="26"/>
          <w:szCs w:val="26"/>
        </w:rPr>
        <w:t xml:space="preserve">Объекты физической культуры и спорта </w:t>
      </w:r>
      <w:r w:rsidR="00933517">
        <w:rPr>
          <w:bCs/>
          <w:kern w:val="32"/>
          <w:sz w:val="26"/>
          <w:szCs w:val="26"/>
        </w:rPr>
        <w:t>местного</w:t>
      </w:r>
      <w:r w:rsidR="00933517" w:rsidRPr="004F0A68">
        <w:rPr>
          <w:bCs/>
          <w:kern w:val="32"/>
          <w:sz w:val="26"/>
          <w:szCs w:val="26"/>
        </w:rPr>
        <w:t xml:space="preserve"> значения</w:t>
      </w:r>
      <w:r w:rsidR="00933517">
        <w:rPr>
          <w:bCs/>
          <w:kern w:val="32"/>
          <w:sz w:val="26"/>
          <w:szCs w:val="26"/>
        </w:rPr>
        <w:t xml:space="preserve"> муниципального района</w:t>
      </w:r>
      <w:r>
        <w:rPr>
          <w:rFonts w:cs="Times New Roman"/>
          <w:sz w:val="26"/>
          <w:szCs w:val="26"/>
        </w:rPr>
        <w:t>»;</w:t>
      </w:r>
    </w:p>
    <w:p w14:paraId="0AD2EDCE" w14:textId="77777777" w:rsidR="00933517" w:rsidRPr="00826CDF" w:rsidRDefault="00933517" w:rsidP="00826CDF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Пункт 6.4 (</w:t>
      </w:r>
      <w:r w:rsidRPr="004F0A68">
        <w:rPr>
          <w:bCs/>
          <w:kern w:val="32"/>
          <w:sz w:val="26"/>
          <w:szCs w:val="26"/>
        </w:rPr>
        <w:t xml:space="preserve">Объекты физической культуры и спорта </w:t>
      </w:r>
      <w:r>
        <w:rPr>
          <w:bCs/>
          <w:kern w:val="32"/>
          <w:sz w:val="26"/>
          <w:szCs w:val="26"/>
        </w:rPr>
        <w:t>местного</w:t>
      </w:r>
      <w:r w:rsidRPr="004F0A68">
        <w:rPr>
          <w:bCs/>
          <w:kern w:val="32"/>
          <w:sz w:val="26"/>
          <w:szCs w:val="26"/>
        </w:rPr>
        <w:t xml:space="preserve"> значения</w:t>
      </w:r>
      <w:r>
        <w:rPr>
          <w:bCs/>
          <w:kern w:val="32"/>
          <w:sz w:val="26"/>
          <w:szCs w:val="26"/>
        </w:rPr>
        <w:t xml:space="preserve"> муниципального района</w:t>
      </w:r>
      <w:r>
        <w:rPr>
          <w:rFonts w:cs="Times New Roman"/>
          <w:sz w:val="26"/>
          <w:szCs w:val="26"/>
        </w:rPr>
        <w:t>) дополнить словами следующего содержания:</w:t>
      </w:r>
    </w:p>
    <w:p w14:paraId="58F9B50D" w14:textId="5865EC39" w:rsidR="00933517" w:rsidRPr="00933517" w:rsidRDefault="004F6C57" w:rsidP="00933517">
      <w:pPr>
        <w:spacing w:before="120" w:after="120" w:line="240" w:lineRule="auto"/>
        <w:ind w:left="360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«</w:t>
      </w:r>
      <w:r w:rsidR="0070665D">
        <w:rPr>
          <w:rFonts w:cs="Times New Roman"/>
          <w:sz w:val="26"/>
          <w:szCs w:val="26"/>
        </w:rPr>
        <w:t xml:space="preserve">6.4.1. </w:t>
      </w:r>
      <w:r w:rsidR="00933517" w:rsidRPr="00933517">
        <w:rPr>
          <w:rFonts w:cs="Times New Roman"/>
          <w:sz w:val="26"/>
          <w:szCs w:val="26"/>
        </w:rPr>
        <w:t>На перспективу:</w:t>
      </w:r>
    </w:p>
    <w:p w14:paraId="65C7E478" w14:textId="3C5177F8" w:rsidR="007C07DA" w:rsidRDefault="0070665D" w:rsidP="0070665D">
      <w:pPr>
        <w:pStyle w:val="af"/>
        <w:numPr>
          <w:ilvl w:val="3"/>
          <w:numId w:val="47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Б</w:t>
      </w:r>
      <w:r w:rsidR="007C07DA">
        <w:rPr>
          <w:rFonts w:cs="Times New Roman"/>
          <w:sz w:val="26"/>
          <w:szCs w:val="26"/>
        </w:rPr>
        <w:t>ассейн</w:t>
      </w:r>
      <w:r>
        <w:rPr>
          <w:rFonts w:cs="Times New Roman"/>
          <w:sz w:val="26"/>
          <w:szCs w:val="26"/>
        </w:rPr>
        <w:t xml:space="preserve"> (строительство)</w:t>
      </w:r>
      <w:r w:rsidR="007C07DA">
        <w:rPr>
          <w:rFonts w:cs="Times New Roman"/>
          <w:sz w:val="26"/>
          <w:szCs w:val="26"/>
        </w:rPr>
        <w:t>:</w:t>
      </w:r>
    </w:p>
    <w:p w14:paraId="4094CE99" w14:textId="32404CC4" w:rsidR="00C1100A" w:rsidRPr="007C07DA" w:rsidRDefault="000E0B07" w:rsidP="007C07D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Наименование: Б</w:t>
      </w:r>
      <w:r w:rsidR="00C1100A" w:rsidRPr="007C07DA">
        <w:rPr>
          <w:rFonts w:eastAsia="Times New Roman" w:cs="Times New Roman"/>
          <w:sz w:val="26"/>
          <w:szCs w:val="26"/>
        </w:rPr>
        <w:t>ассейн</w:t>
      </w:r>
      <w:r>
        <w:rPr>
          <w:rFonts w:eastAsia="Times New Roman" w:cs="Times New Roman"/>
          <w:sz w:val="26"/>
          <w:szCs w:val="26"/>
        </w:rPr>
        <w:t xml:space="preserve"> плавательный</w:t>
      </w:r>
      <w:r w:rsidR="00C1100A" w:rsidRPr="007C07DA">
        <w:rPr>
          <w:rFonts w:eastAsia="Times New Roman" w:cs="Times New Roman"/>
          <w:sz w:val="26"/>
          <w:szCs w:val="26"/>
        </w:rPr>
        <w:t>.</w:t>
      </w:r>
    </w:p>
    <w:p w14:paraId="27C698DA" w14:textId="0F9B7514" w:rsidR="00C1100A" w:rsidRDefault="00C1100A" w:rsidP="007C07D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C07DA">
        <w:rPr>
          <w:rFonts w:eastAsia="Times New Roman" w:cs="Times New Roman"/>
          <w:sz w:val="26"/>
          <w:szCs w:val="26"/>
        </w:rPr>
        <w:t>Вид объекта: спортивное сооружение.</w:t>
      </w:r>
    </w:p>
    <w:p w14:paraId="59E746EC" w14:textId="116E527B" w:rsidR="003F5A9F" w:rsidRPr="007C07DA" w:rsidRDefault="003F5A9F" w:rsidP="007C07D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Местоположение: Российская Федерация, Ленинградская область, Тихвинский муниципальный район, Тихвинское городское поселение, город Тихвин, улица Вокзальная.</w:t>
      </w:r>
    </w:p>
    <w:p w14:paraId="08E2B1CC" w14:textId="77777777" w:rsidR="00C1100A" w:rsidRPr="007C07DA" w:rsidRDefault="00C1100A" w:rsidP="007C07D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C07DA">
        <w:rPr>
          <w:rFonts w:eastAsia="Times New Roman" w:cs="Times New Roman"/>
          <w:sz w:val="26"/>
          <w:szCs w:val="26"/>
        </w:rPr>
        <w:t>Назначение: развитие сети объектов, необходимых для организации и проведения официальных физкультурных, физкультурно-оздоровительных и спортивных мероприятий</w:t>
      </w:r>
      <w:r w:rsidR="007C07DA" w:rsidRPr="007C07DA">
        <w:rPr>
          <w:rFonts w:eastAsia="Times New Roman" w:cs="Times New Roman"/>
          <w:sz w:val="26"/>
          <w:szCs w:val="26"/>
        </w:rPr>
        <w:t xml:space="preserve"> районного значения</w:t>
      </w:r>
      <w:r w:rsidR="007C07DA">
        <w:rPr>
          <w:rFonts w:eastAsia="Times New Roman" w:cs="Times New Roman"/>
          <w:sz w:val="26"/>
          <w:szCs w:val="26"/>
        </w:rPr>
        <w:t>, организация досуга населения</w:t>
      </w:r>
      <w:r w:rsidRPr="007C07DA">
        <w:rPr>
          <w:rFonts w:eastAsia="Times New Roman" w:cs="Times New Roman"/>
          <w:sz w:val="26"/>
          <w:szCs w:val="26"/>
        </w:rPr>
        <w:t>.</w:t>
      </w:r>
    </w:p>
    <w:p w14:paraId="7BCBA756" w14:textId="77777777" w:rsidR="007C07DA" w:rsidRPr="007C07DA" w:rsidRDefault="00C1100A" w:rsidP="007C07D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C07DA">
        <w:rPr>
          <w:rFonts w:eastAsia="Times New Roman" w:cs="Times New Roman"/>
          <w:sz w:val="26"/>
          <w:szCs w:val="26"/>
        </w:rPr>
        <w:t>Параметры: площадь территории</w:t>
      </w:r>
      <w:r w:rsidR="00011F33">
        <w:rPr>
          <w:rFonts w:eastAsia="Times New Roman" w:cs="Times New Roman"/>
          <w:sz w:val="26"/>
          <w:szCs w:val="26"/>
        </w:rPr>
        <w:t xml:space="preserve"> (земельного участка)</w:t>
      </w:r>
      <w:r w:rsidRPr="007C07DA">
        <w:rPr>
          <w:rFonts w:eastAsia="Times New Roman" w:cs="Times New Roman"/>
          <w:sz w:val="26"/>
          <w:szCs w:val="26"/>
        </w:rPr>
        <w:t xml:space="preserve"> – 1,</w:t>
      </w:r>
      <w:r w:rsidR="007C07DA">
        <w:rPr>
          <w:rFonts w:eastAsia="Times New Roman" w:cs="Times New Roman"/>
          <w:sz w:val="26"/>
          <w:szCs w:val="26"/>
        </w:rPr>
        <w:t>5</w:t>
      </w:r>
      <w:r w:rsidRPr="007C07DA">
        <w:rPr>
          <w:rFonts w:eastAsia="Times New Roman" w:cs="Times New Roman"/>
          <w:sz w:val="26"/>
          <w:szCs w:val="26"/>
        </w:rPr>
        <w:t xml:space="preserve"> га, площадь объекта – не менее </w:t>
      </w:r>
      <w:r w:rsidR="009615EF">
        <w:rPr>
          <w:rFonts w:eastAsia="Times New Roman" w:cs="Times New Roman"/>
          <w:sz w:val="26"/>
          <w:szCs w:val="26"/>
        </w:rPr>
        <w:t>35</w:t>
      </w:r>
      <w:r w:rsidR="007C07DA">
        <w:rPr>
          <w:rFonts w:eastAsia="Times New Roman" w:cs="Times New Roman"/>
          <w:sz w:val="26"/>
          <w:szCs w:val="26"/>
        </w:rPr>
        <w:t>00</w:t>
      </w:r>
      <w:r w:rsidRPr="007C07DA">
        <w:rPr>
          <w:rFonts w:eastAsia="Times New Roman" w:cs="Times New Roman"/>
          <w:sz w:val="26"/>
          <w:szCs w:val="26"/>
        </w:rPr>
        <w:t xml:space="preserve"> кв. м, количество ванн бассейна – </w:t>
      </w:r>
      <w:r w:rsidR="007C07DA">
        <w:rPr>
          <w:rFonts w:eastAsia="Times New Roman" w:cs="Times New Roman"/>
          <w:sz w:val="26"/>
          <w:szCs w:val="26"/>
        </w:rPr>
        <w:t xml:space="preserve">три: </w:t>
      </w:r>
      <w:r w:rsidR="007C07DA" w:rsidRPr="007C07DA">
        <w:rPr>
          <w:rFonts w:eastAsia="Times New Roman" w:cs="Times New Roman"/>
          <w:sz w:val="26"/>
          <w:szCs w:val="26"/>
        </w:rPr>
        <w:t>бассейн с ваннами для спортивного плавания и прыжков в воду</w:t>
      </w:r>
      <w:r w:rsidR="007C07DA">
        <w:rPr>
          <w:rFonts w:eastAsia="Times New Roman" w:cs="Times New Roman"/>
          <w:sz w:val="26"/>
          <w:szCs w:val="26"/>
        </w:rPr>
        <w:t xml:space="preserve"> площадью зеркала воды 1250 квадратных метров</w:t>
      </w:r>
      <w:r w:rsidR="007C07DA" w:rsidRPr="007C07DA">
        <w:rPr>
          <w:rFonts w:eastAsia="Times New Roman" w:cs="Times New Roman"/>
          <w:sz w:val="26"/>
          <w:szCs w:val="26"/>
        </w:rPr>
        <w:t xml:space="preserve">, </w:t>
      </w:r>
      <w:r w:rsidR="007C07DA">
        <w:rPr>
          <w:rFonts w:eastAsia="Times New Roman" w:cs="Times New Roman"/>
          <w:sz w:val="26"/>
          <w:szCs w:val="26"/>
        </w:rPr>
        <w:t xml:space="preserve">бассейн для </w:t>
      </w:r>
      <w:r w:rsidR="007C07DA" w:rsidRPr="007C07DA">
        <w:rPr>
          <w:rFonts w:eastAsia="Times New Roman" w:cs="Times New Roman"/>
          <w:sz w:val="26"/>
          <w:szCs w:val="26"/>
        </w:rPr>
        <w:t>оздоровительного плавания</w:t>
      </w:r>
      <w:r w:rsidR="005D414B">
        <w:rPr>
          <w:rFonts w:eastAsia="Times New Roman" w:cs="Times New Roman"/>
          <w:sz w:val="26"/>
          <w:szCs w:val="26"/>
        </w:rPr>
        <w:t xml:space="preserve"> и</w:t>
      </w:r>
      <w:r w:rsidR="007C07DA">
        <w:rPr>
          <w:rFonts w:eastAsia="Times New Roman" w:cs="Times New Roman"/>
          <w:sz w:val="26"/>
          <w:szCs w:val="26"/>
        </w:rPr>
        <w:t xml:space="preserve"> аквааэробики</w:t>
      </w:r>
      <w:r w:rsidR="005D414B">
        <w:rPr>
          <w:rFonts w:eastAsia="Times New Roman" w:cs="Times New Roman"/>
          <w:sz w:val="26"/>
          <w:szCs w:val="26"/>
        </w:rPr>
        <w:t xml:space="preserve"> площадью зеркала воды 132,8 квадратных метров, бассейн для</w:t>
      </w:r>
      <w:r w:rsidR="007C07DA">
        <w:rPr>
          <w:rFonts w:eastAsia="Times New Roman" w:cs="Times New Roman"/>
          <w:sz w:val="26"/>
          <w:szCs w:val="26"/>
        </w:rPr>
        <w:t xml:space="preserve"> </w:t>
      </w:r>
      <w:r w:rsidR="007C07DA" w:rsidRPr="007C07DA">
        <w:rPr>
          <w:rFonts w:eastAsia="Times New Roman" w:cs="Times New Roman"/>
          <w:sz w:val="26"/>
          <w:szCs w:val="26"/>
        </w:rPr>
        <w:t>водного поло</w:t>
      </w:r>
      <w:r w:rsidR="007C07DA">
        <w:rPr>
          <w:rFonts w:eastAsia="Times New Roman" w:cs="Times New Roman"/>
          <w:sz w:val="26"/>
          <w:szCs w:val="26"/>
        </w:rPr>
        <w:t xml:space="preserve"> площадью зеркала воды 699,9 квадратных метров.</w:t>
      </w:r>
    </w:p>
    <w:p w14:paraId="4EDF9257" w14:textId="77777777" w:rsidR="00C1100A" w:rsidRPr="007C07DA" w:rsidRDefault="00C1100A" w:rsidP="007C07D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C07DA">
        <w:rPr>
          <w:rFonts w:eastAsia="Times New Roman" w:cs="Times New Roman"/>
          <w:sz w:val="26"/>
          <w:szCs w:val="26"/>
        </w:rPr>
        <w:t>Статус объекта: планируемый к размещению.</w:t>
      </w:r>
    </w:p>
    <w:p w14:paraId="71FDF66F" w14:textId="77777777" w:rsidR="00C1100A" w:rsidRPr="007C07DA" w:rsidRDefault="00C1100A" w:rsidP="007C07DA">
      <w:pPr>
        <w:suppressAutoHyphens/>
        <w:spacing w:after="0" w:line="240" w:lineRule="auto"/>
        <w:ind w:firstLine="709"/>
        <w:jc w:val="both"/>
        <w:rPr>
          <w:rFonts w:eastAsia="Times New Roman" w:cs="Times New Roman"/>
          <w:sz w:val="26"/>
          <w:szCs w:val="26"/>
        </w:rPr>
      </w:pPr>
      <w:r w:rsidRPr="007C07DA">
        <w:rPr>
          <w:rFonts w:eastAsia="Times New Roman" w:cs="Times New Roman"/>
          <w:sz w:val="26"/>
          <w:szCs w:val="26"/>
        </w:rPr>
        <w:t>Характеристика зон с особыми условиями использования территорий: не устанавливаются</w:t>
      </w:r>
      <w:r w:rsidR="00BA72E7">
        <w:rPr>
          <w:rFonts w:eastAsia="Times New Roman" w:cs="Times New Roman"/>
          <w:sz w:val="26"/>
          <w:szCs w:val="26"/>
        </w:rPr>
        <w:t>;»</w:t>
      </w:r>
    </w:p>
    <w:p w14:paraId="36E3F091" w14:textId="77777777" w:rsidR="00CD6B96" w:rsidRDefault="005503FC" w:rsidP="0064058A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Пункт 6.5 (В с</w:t>
      </w:r>
      <w:r w:rsidR="004F6C57">
        <w:rPr>
          <w:rFonts w:cs="Times New Roman"/>
          <w:sz w:val="26"/>
          <w:szCs w:val="26"/>
        </w:rPr>
        <w:t>фере здравоохранен</w:t>
      </w:r>
      <w:r w:rsidR="0057426C">
        <w:rPr>
          <w:rFonts w:cs="Times New Roman"/>
          <w:sz w:val="26"/>
          <w:szCs w:val="26"/>
        </w:rPr>
        <w:t>ия) исключить.</w:t>
      </w:r>
    </w:p>
    <w:p w14:paraId="6190C869" w14:textId="77777777" w:rsidR="005532D6" w:rsidRPr="0064058A" w:rsidRDefault="005532D6" w:rsidP="0064058A">
      <w:pPr>
        <w:pStyle w:val="af"/>
        <w:numPr>
          <w:ilvl w:val="0"/>
          <w:numId w:val="44"/>
        </w:numPr>
        <w:spacing w:before="120" w:after="120" w:line="240" w:lineRule="auto"/>
        <w:jc w:val="both"/>
        <w:rPr>
          <w:rFonts w:cs="Times New Roman"/>
          <w:sz w:val="26"/>
          <w:szCs w:val="26"/>
        </w:rPr>
      </w:pPr>
      <w:r>
        <w:rPr>
          <w:rFonts w:cs="Times New Roman"/>
          <w:sz w:val="26"/>
          <w:szCs w:val="26"/>
        </w:rPr>
        <w:t>П</w:t>
      </w:r>
      <w:r w:rsidR="0088603C">
        <w:rPr>
          <w:rFonts w:cs="Times New Roman"/>
          <w:sz w:val="26"/>
          <w:szCs w:val="26"/>
        </w:rPr>
        <w:t>одп</w:t>
      </w:r>
      <w:r>
        <w:rPr>
          <w:rFonts w:cs="Times New Roman"/>
          <w:sz w:val="26"/>
          <w:szCs w:val="26"/>
        </w:rPr>
        <w:t xml:space="preserve">ункт </w:t>
      </w:r>
      <w:r w:rsidR="0088603C">
        <w:rPr>
          <w:rFonts w:cs="Times New Roman"/>
          <w:sz w:val="26"/>
          <w:szCs w:val="26"/>
        </w:rPr>
        <w:t>2 раздела «На первую очередь 2011-2020 год» пункта 6.6 (</w:t>
      </w:r>
      <w:r w:rsidR="0088603C" w:rsidRPr="0088603C">
        <w:rPr>
          <w:rFonts w:cs="Times New Roman"/>
          <w:sz w:val="26"/>
          <w:szCs w:val="26"/>
        </w:rPr>
        <w:t>Строительство мусороперегрузочной станции (Ганьковское сельское поселение, дер. Ганьково, с учетом внебюджетных источников)</w:t>
      </w:r>
      <w:r w:rsidR="0088603C">
        <w:rPr>
          <w:rFonts w:cs="Times New Roman"/>
          <w:sz w:val="26"/>
          <w:szCs w:val="26"/>
        </w:rPr>
        <w:t>) исключить.</w:t>
      </w:r>
    </w:p>
    <w:p w14:paraId="0A6546E7" w14:textId="77777777" w:rsidR="005155E7" w:rsidRDefault="005155E7">
      <w:pPr>
        <w:rPr>
          <w:rFonts w:cs="Times New Roman"/>
          <w:szCs w:val="24"/>
        </w:rPr>
      </w:pPr>
    </w:p>
    <w:sectPr w:rsidR="005155E7" w:rsidSect="00B74E40">
      <w:footerReference w:type="default" r:id="rId8"/>
      <w:pgSz w:w="11906" w:h="16838"/>
      <w:pgMar w:top="851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06CB65" w14:textId="77777777" w:rsidR="00C440ED" w:rsidRDefault="00C440ED">
      <w:pPr>
        <w:spacing w:after="0" w:line="240" w:lineRule="auto"/>
      </w:pPr>
      <w:r>
        <w:separator/>
      </w:r>
    </w:p>
  </w:endnote>
  <w:endnote w:type="continuationSeparator" w:id="0">
    <w:p w14:paraId="7E2B4429" w14:textId="77777777" w:rsidR="00C440ED" w:rsidRDefault="00C4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1174063"/>
      <w:docPartObj>
        <w:docPartGallery w:val="Page Numbers (Bottom of Page)"/>
        <w:docPartUnique/>
      </w:docPartObj>
    </w:sdtPr>
    <w:sdtEndPr/>
    <w:sdtContent>
      <w:p w14:paraId="4C5B454C" w14:textId="77777777" w:rsidR="00031252" w:rsidRDefault="0003125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3C">
          <w:rPr>
            <w:noProof/>
          </w:rPr>
          <w:t>10</w:t>
        </w:r>
        <w:r>
          <w:fldChar w:fldCharType="end"/>
        </w:r>
      </w:p>
    </w:sdtContent>
  </w:sdt>
  <w:p w14:paraId="647E4AED" w14:textId="77777777" w:rsidR="00031252" w:rsidRDefault="0003125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AC6E96" w14:textId="77777777" w:rsidR="00C440ED" w:rsidRDefault="00C440ED">
      <w:pPr>
        <w:spacing w:after="0" w:line="240" w:lineRule="auto"/>
      </w:pPr>
      <w:r>
        <w:separator/>
      </w:r>
    </w:p>
  </w:footnote>
  <w:footnote w:type="continuationSeparator" w:id="0">
    <w:p w14:paraId="5F737070" w14:textId="77777777" w:rsidR="00C440ED" w:rsidRDefault="00C4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122047"/>
    <w:multiLevelType w:val="hybridMultilevel"/>
    <w:tmpl w:val="B3CE770E"/>
    <w:lvl w:ilvl="0" w:tplc="DB28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0DB4B6E"/>
    <w:multiLevelType w:val="multilevel"/>
    <w:tmpl w:val="75FE24AC"/>
    <w:styleLink w:val="a"/>
    <w:lvl w:ilvl="0">
      <w:start w:val="1"/>
      <w:numFmt w:val="decimal"/>
      <w:pStyle w:val="1"/>
      <w:lvlText w:val="%1."/>
      <w:lvlJc w:val="left"/>
      <w:pPr>
        <w:ind w:left="1416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none"/>
      <w:isLgl/>
      <w:lvlText w:val="%1.1."/>
      <w:lvlJc w:val="left"/>
      <w:pPr>
        <w:ind w:left="1972" w:hanging="80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isLgl/>
      <w:lvlText w:val="%1.1.1."/>
      <w:lvlJc w:val="left"/>
      <w:pPr>
        <w:ind w:left="2088" w:hanging="80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6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7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9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784" w:hanging="1800"/>
      </w:pPr>
      <w:rPr>
        <w:rFonts w:cs="Times New Roman" w:hint="default"/>
      </w:rPr>
    </w:lvl>
  </w:abstractNum>
  <w:abstractNum w:abstractNumId="2" w15:restartNumberingAfterBreak="0">
    <w:nsid w:val="1E834F8D"/>
    <w:multiLevelType w:val="multilevel"/>
    <w:tmpl w:val="75FE24AC"/>
    <w:numStyleLink w:val="a"/>
  </w:abstractNum>
  <w:abstractNum w:abstractNumId="3" w15:restartNumberingAfterBreak="0">
    <w:nsid w:val="20CF66BD"/>
    <w:multiLevelType w:val="hybridMultilevel"/>
    <w:tmpl w:val="B3CE770E"/>
    <w:lvl w:ilvl="0" w:tplc="DB2847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8905697"/>
    <w:multiLevelType w:val="hybridMultilevel"/>
    <w:tmpl w:val="73A4DDD4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28D7792E"/>
    <w:multiLevelType w:val="hybridMultilevel"/>
    <w:tmpl w:val="6890E918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1210CD0"/>
    <w:multiLevelType w:val="hybridMultilevel"/>
    <w:tmpl w:val="80220BDE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3F15E95"/>
    <w:multiLevelType w:val="multilevel"/>
    <w:tmpl w:val="7FD2313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3"/>
      <w:numFmt w:val="none"/>
      <w:isLgl/>
      <w:lvlText w:val="1.%1"/>
      <w:lvlJc w:val="left"/>
      <w:pPr>
        <w:ind w:left="1276" w:hanging="80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392" w:hanging="800"/>
      </w:pPr>
      <w:rPr>
        <w:rFonts w:cs="Times New Roman" w:hint="default"/>
      </w:rPr>
    </w:lvl>
    <w:lvl w:ilvl="3">
      <w:start w:val="4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4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97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1800"/>
      </w:pPr>
      <w:rPr>
        <w:rFonts w:cs="Times New Roman" w:hint="default"/>
      </w:rPr>
    </w:lvl>
  </w:abstractNum>
  <w:abstractNum w:abstractNumId="8" w15:restartNumberingAfterBreak="0">
    <w:nsid w:val="344D1B81"/>
    <w:multiLevelType w:val="multilevel"/>
    <w:tmpl w:val="9C4823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35C046B9"/>
    <w:multiLevelType w:val="multilevel"/>
    <w:tmpl w:val="D63A2EA4"/>
    <w:lvl w:ilvl="0">
      <w:start w:val="6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800"/>
      </w:pPr>
      <w:rPr>
        <w:rFonts w:hint="default"/>
      </w:rPr>
    </w:lvl>
  </w:abstractNum>
  <w:abstractNum w:abstractNumId="10" w15:restartNumberingAfterBreak="0">
    <w:nsid w:val="43085765"/>
    <w:multiLevelType w:val="hybridMultilevel"/>
    <w:tmpl w:val="2D70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3924E3"/>
    <w:multiLevelType w:val="hybridMultilevel"/>
    <w:tmpl w:val="9C0CE8F8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CF23376"/>
    <w:multiLevelType w:val="hybridMultilevel"/>
    <w:tmpl w:val="F438BD4E"/>
    <w:lvl w:ilvl="0" w:tplc="ED8CC9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6293D"/>
    <w:multiLevelType w:val="hybridMultilevel"/>
    <w:tmpl w:val="A2A2BC64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25E7A2E"/>
    <w:multiLevelType w:val="hybridMultilevel"/>
    <w:tmpl w:val="0ECE4054"/>
    <w:lvl w:ilvl="0" w:tplc="A9F23E7E">
      <w:start w:val="1"/>
      <w:numFmt w:val="decimal"/>
      <w:pStyle w:val="4"/>
      <w:lvlText w:val="1.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51F12"/>
    <w:multiLevelType w:val="hybridMultilevel"/>
    <w:tmpl w:val="40345C4E"/>
    <w:lvl w:ilvl="0" w:tplc="32CE7EFA">
      <w:start w:val="1"/>
      <w:numFmt w:val="decimal"/>
      <w:pStyle w:val="3"/>
      <w:lvlText w:val="1.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23051F"/>
    <w:multiLevelType w:val="hybridMultilevel"/>
    <w:tmpl w:val="2EE8DFEA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5A920CB"/>
    <w:multiLevelType w:val="multilevel"/>
    <w:tmpl w:val="D33AD7C8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8" w15:restartNumberingAfterBreak="0">
    <w:nsid w:val="75DD72CB"/>
    <w:multiLevelType w:val="hybridMultilevel"/>
    <w:tmpl w:val="590EE694"/>
    <w:lvl w:ilvl="0" w:tplc="E2547558">
      <w:start w:val="21"/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17"/>
  </w:num>
  <w:num w:numId="6">
    <w:abstractNumId w:val="15"/>
  </w:num>
  <w:num w:numId="7">
    <w:abstractNumId w:val="1"/>
  </w:num>
  <w:num w:numId="8">
    <w:abstractNumId w:val="2"/>
  </w:num>
  <w:num w:numId="9">
    <w:abstractNumId w:val="17"/>
  </w:num>
  <w:num w:numId="10">
    <w:abstractNumId w:val="15"/>
  </w:num>
  <w:num w:numId="11">
    <w:abstractNumId w:val="14"/>
  </w:num>
  <w:num w:numId="12">
    <w:abstractNumId w:val="1"/>
  </w:num>
  <w:num w:numId="13">
    <w:abstractNumId w:val="17"/>
  </w:num>
  <w:num w:numId="14">
    <w:abstractNumId w:val="2"/>
  </w:num>
  <w:num w:numId="15">
    <w:abstractNumId w:val="17"/>
  </w:num>
  <w:num w:numId="16">
    <w:abstractNumId w:val="15"/>
  </w:num>
  <w:num w:numId="17">
    <w:abstractNumId w:val="14"/>
  </w:num>
  <w:num w:numId="18">
    <w:abstractNumId w:val="1"/>
  </w:num>
  <w:num w:numId="19">
    <w:abstractNumId w:val="15"/>
  </w:num>
  <w:num w:numId="20">
    <w:abstractNumId w:val="2"/>
  </w:num>
  <w:num w:numId="21">
    <w:abstractNumId w:val="17"/>
  </w:num>
  <w:num w:numId="22">
    <w:abstractNumId w:val="15"/>
  </w:num>
  <w:num w:numId="23">
    <w:abstractNumId w:val="14"/>
  </w:num>
  <w:num w:numId="24">
    <w:abstractNumId w:val="1"/>
  </w:num>
  <w:num w:numId="25">
    <w:abstractNumId w:val="2"/>
  </w:num>
  <w:num w:numId="26">
    <w:abstractNumId w:val="17"/>
  </w:num>
  <w:num w:numId="27">
    <w:abstractNumId w:val="15"/>
  </w:num>
  <w:num w:numId="28">
    <w:abstractNumId w:val="14"/>
  </w:num>
  <w:num w:numId="29">
    <w:abstractNumId w:val="1"/>
  </w:num>
  <w:num w:numId="30">
    <w:abstractNumId w:val="14"/>
  </w:num>
  <w:num w:numId="31">
    <w:abstractNumId w:val="2"/>
  </w:num>
  <w:num w:numId="32">
    <w:abstractNumId w:val="17"/>
  </w:num>
  <w:num w:numId="33">
    <w:abstractNumId w:val="15"/>
  </w:num>
  <w:num w:numId="34">
    <w:abstractNumId w:val="14"/>
  </w:num>
  <w:num w:numId="35">
    <w:abstractNumId w:val="1"/>
  </w:num>
  <w:num w:numId="36">
    <w:abstractNumId w:val="18"/>
  </w:num>
  <w:num w:numId="37">
    <w:abstractNumId w:val="16"/>
  </w:num>
  <w:num w:numId="38">
    <w:abstractNumId w:val="11"/>
  </w:num>
  <w:num w:numId="39">
    <w:abstractNumId w:val="4"/>
  </w:num>
  <w:num w:numId="40">
    <w:abstractNumId w:val="5"/>
  </w:num>
  <w:num w:numId="41">
    <w:abstractNumId w:val="6"/>
  </w:num>
  <w:num w:numId="42">
    <w:abstractNumId w:val="13"/>
  </w:num>
  <w:num w:numId="43">
    <w:abstractNumId w:val="10"/>
  </w:num>
  <w:num w:numId="44">
    <w:abstractNumId w:val="12"/>
  </w:num>
  <w:num w:numId="45">
    <w:abstractNumId w:val="3"/>
  </w:num>
  <w:num w:numId="46">
    <w:abstractNumId w:val="0"/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6E4D"/>
    <w:rsid w:val="00011F33"/>
    <w:rsid w:val="0002489C"/>
    <w:rsid w:val="000305E6"/>
    <w:rsid w:val="00031252"/>
    <w:rsid w:val="00034615"/>
    <w:rsid w:val="000346D6"/>
    <w:rsid w:val="000428A8"/>
    <w:rsid w:val="000C5F3A"/>
    <w:rsid w:val="000C6F6B"/>
    <w:rsid w:val="000E0B07"/>
    <w:rsid w:val="0012209B"/>
    <w:rsid w:val="0019049D"/>
    <w:rsid w:val="001A38BB"/>
    <w:rsid w:val="001C3D58"/>
    <w:rsid w:val="001D1CFA"/>
    <w:rsid w:val="001D5923"/>
    <w:rsid w:val="0020019D"/>
    <w:rsid w:val="0026501A"/>
    <w:rsid w:val="00272DB7"/>
    <w:rsid w:val="00277A5C"/>
    <w:rsid w:val="00291C8E"/>
    <w:rsid w:val="002B721B"/>
    <w:rsid w:val="002E7AAF"/>
    <w:rsid w:val="0030515C"/>
    <w:rsid w:val="00320887"/>
    <w:rsid w:val="0032730F"/>
    <w:rsid w:val="00332EAA"/>
    <w:rsid w:val="00354056"/>
    <w:rsid w:val="003714A9"/>
    <w:rsid w:val="003B6728"/>
    <w:rsid w:val="003C53A6"/>
    <w:rsid w:val="003F5A9F"/>
    <w:rsid w:val="00407CDE"/>
    <w:rsid w:val="004116B9"/>
    <w:rsid w:val="00436664"/>
    <w:rsid w:val="00437C1B"/>
    <w:rsid w:val="004554DA"/>
    <w:rsid w:val="00477224"/>
    <w:rsid w:val="0048124C"/>
    <w:rsid w:val="00483485"/>
    <w:rsid w:val="004926FA"/>
    <w:rsid w:val="00495FF0"/>
    <w:rsid w:val="004A27A3"/>
    <w:rsid w:val="004B1C28"/>
    <w:rsid w:val="004F6C57"/>
    <w:rsid w:val="005041E9"/>
    <w:rsid w:val="005155E7"/>
    <w:rsid w:val="00546FE7"/>
    <w:rsid w:val="005503FC"/>
    <w:rsid w:val="005532D6"/>
    <w:rsid w:val="0057426C"/>
    <w:rsid w:val="0059041D"/>
    <w:rsid w:val="005B72B4"/>
    <w:rsid w:val="005C2948"/>
    <w:rsid w:val="005C5A73"/>
    <w:rsid w:val="005D414B"/>
    <w:rsid w:val="005F5C06"/>
    <w:rsid w:val="0064058A"/>
    <w:rsid w:val="006511D5"/>
    <w:rsid w:val="00673FB0"/>
    <w:rsid w:val="006C1A6B"/>
    <w:rsid w:val="006D1300"/>
    <w:rsid w:val="006E260F"/>
    <w:rsid w:val="00702166"/>
    <w:rsid w:val="00705E77"/>
    <w:rsid w:val="0070665D"/>
    <w:rsid w:val="0076229F"/>
    <w:rsid w:val="00781A1D"/>
    <w:rsid w:val="007A4DF9"/>
    <w:rsid w:val="007B312E"/>
    <w:rsid w:val="007B6A54"/>
    <w:rsid w:val="007C07DA"/>
    <w:rsid w:val="00816D52"/>
    <w:rsid w:val="0081709A"/>
    <w:rsid w:val="008206FE"/>
    <w:rsid w:val="00823635"/>
    <w:rsid w:val="00826CDF"/>
    <w:rsid w:val="008363B5"/>
    <w:rsid w:val="00850F91"/>
    <w:rsid w:val="00876E4D"/>
    <w:rsid w:val="00877B9E"/>
    <w:rsid w:val="0088603C"/>
    <w:rsid w:val="008A4AED"/>
    <w:rsid w:val="00912910"/>
    <w:rsid w:val="00914F69"/>
    <w:rsid w:val="00917329"/>
    <w:rsid w:val="00933517"/>
    <w:rsid w:val="009615EF"/>
    <w:rsid w:val="0097622D"/>
    <w:rsid w:val="009B7F92"/>
    <w:rsid w:val="009C73EF"/>
    <w:rsid w:val="009C790B"/>
    <w:rsid w:val="009D6333"/>
    <w:rsid w:val="009E4BCC"/>
    <w:rsid w:val="009F4669"/>
    <w:rsid w:val="00A222EC"/>
    <w:rsid w:val="00A34EE1"/>
    <w:rsid w:val="00A37384"/>
    <w:rsid w:val="00A44652"/>
    <w:rsid w:val="00A9617C"/>
    <w:rsid w:val="00AA3596"/>
    <w:rsid w:val="00AA6749"/>
    <w:rsid w:val="00B27373"/>
    <w:rsid w:val="00B2742E"/>
    <w:rsid w:val="00B34E4E"/>
    <w:rsid w:val="00B71D77"/>
    <w:rsid w:val="00B74E40"/>
    <w:rsid w:val="00B96006"/>
    <w:rsid w:val="00BA72E7"/>
    <w:rsid w:val="00BA7A97"/>
    <w:rsid w:val="00BF3F9B"/>
    <w:rsid w:val="00C1100A"/>
    <w:rsid w:val="00C24F67"/>
    <w:rsid w:val="00C40C64"/>
    <w:rsid w:val="00C440ED"/>
    <w:rsid w:val="00C5567F"/>
    <w:rsid w:val="00C631AD"/>
    <w:rsid w:val="00CD205F"/>
    <w:rsid w:val="00CD3F29"/>
    <w:rsid w:val="00CD6B96"/>
    <w:rsid w:val="00CF55F4"/>
    <w:rsid w:val="00CF74C2"/>
    <w:rsid w:val="00D00168"/>
    <w:rsid w:val="00D35519"/>
    <w:rsid w:val="00D50D16"/>
    <w:rsid w:val="00D63E54"/>
    <w:rsid w:val="00D73DDB"/>
    <w:rsid w:val="00DC0DC6"/>
    <w:rsid w:val="00E42E2E"/>
    <w:rsid w:val="00E5292A"/>
    <w:rsid w:val="00E60A50"/>
    <w:rsid w:val="00E62C4F"/>
    <w:rsid w:val="00E7037E"/>
    <w:rsid w:val="00E9090F"/>
    <w:rsid w:val="00EC7111"/>
    <w:rsid w:val="00F07D56"/>
    <w:rsid w:val="00F421CB"/>
    <w:rsid w:val="00F70544"/>
    <w:rsid w:val="00F83EB2"/>
    <w:rsid w:val="00FB3239"/>
    <w:rsid w:val="00FD1800"/>
    <w:rsid w:val="00FD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55B153F"/>
  <w15:docId w15:val="{705CF41F-F93F-4664-ACFD-B9D31C3B8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32EAA"/>
    <w:rPr>
      <w:rFonts w:ascii="Times New Roman" w:hAnsi="Times New Roman"/>
      <w:sz w:val="24"/>
    </w:rPr>
  </w:style>
  <w:style w:type="paragraph" w:styleId="1">
    <w:name w:val="heading 1"/>
    <w:next w:val="a0"/>
    <w:link w:val="10"/>
    <w:autoRedefine/>
    <w:uiPriority w:val="99"/>
    <w:qFormat/>
    <w:rsid w:val="00E5292A"/>
    <w:pPr>
      <w:numPr>
        <w:numId w:val="35"/>
      </w:numPr>
      <w:spacing w:before="120" w:after="12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paragraph" w:styleId="2">
    <w:name w:val="heading 2"/>
    <w:next w:val="a0"/>
    <w:link w:val="20"/>
    <w:autoRedefine/>
    <w:uiPriority w:val="99"/>
    <w:qFormat/>
    <w:rsid w:val="00E5292A"/>
    <w:pPr>
      <w:numPr>
        <w:ilvl w:val="1"/>
        <w:numId w:val="32"/>
      </w:numPr>
      <w:spacing w:before="240" w:after="240" w:line="240" w:lineRule="auto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paragraph" w:styleId="3">
    <w:name w:val="heading 3"/>
    <w:next w:val="a0"/>
    <w:link w:val="30"/>
    <w:autoRedefine/>
    <w:uiPriority w:val="9"/>
    <w:unhideWhenUsed/>
    <w:qFormat/>
    <w:rsid w:val="00E5292A"/>
    <w:pPr>
      <w:keepNext/>
      <w:keepLines/>
      <w:numPr>
        <w:numId w:val="33"/>
      </w:numPr>
      <w:spacing w:before="80" w:after="0" w:line="24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E5292A"/>
    <w:pPr>
      <w:keepNext/>
      <w:keepLines/>
      <w:numPr>
        <w:numId w:val="34"/>
      </w:numPr>
      <w:spacing w:after="0" w:line="240" w:lineRule="auto"/>
      <w:outlineLvl w:val="3"/>
    </w:pPr>
    <w:rPr>
      <w:rFonts w:eastAsiaTheme="majorEastAsia" w:cstheme="majorBidi"/>
      <w:bCs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E5292A"/>
    <w:rPr>
      <w:rFonts w:ascii="Times New Roman" w:eastAsia="Times New Roman" w:hAnsi="Times New Roman" w:cs="Times New Roman"/>
      <w:b/>
      <w:color w:val="000000"/>
      <w:sz w:val="28"/>
      <w:szCs w:val="24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5292A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5292A"/>
    <w:rPr>
      <w:rFonts w:ascii="Times New Roman" w:eastAsiaTheme="majorEastAsia" w:hAnsi="Times New Roman" w:cstheme="majorBidi"/>
      <w:b/>
      <w:bCs/>
      <w:sz w:val="24"/>
    </w:rPr>
  </w:style>
  <w:style w:type="numbering" w:customStyle="1" w:styleId="a">
    <w:name w:val="Нумерация заголовков"/>
    <w:uiPriority w:val="99"/>
    <w:rsid w:val="00E5292A"/>
    <w:pPr>
      <w:numPr>
        <w:numId w:val="3"/>
      </w:numPr>
    </w:pPr>
  </w:style>
  <w:style w:type="numbering" w:customStyle="1" w:styleId="11">
    <w:name w:val="Нет списка1"/>
    <w:next w:val="a3"/>
    <w:uiPriority w:val="99"/>
    <w:semiHidden/>
    <w:unhideWhenUsed/>
    <w:rsid w:val="00E5292A"/>
  </w:style>
  <w:style w:type="paragraph" w:customStyle="1" w:styleId="TableParagraph">
    <w:name w:val="Table Paragraph"/>
    <w:basedOn w:val="a0"/>
    <w:uiPriority w:val="99"/>
    <w:rsid w:val="00E5292A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lang w:eastAsia="ru-RU"/>
    </w:rPr>
  </w:style>
  <w:style w:type="paragraph" w:styleId="12">
    <w:name w:val="toc 1"/>
    <w:basedOn w:val="a0"/>
    <w:next w:val="a0"/>
    <w:autoRedefine/>
    <w:uiPriority w:val="39"/>
    <w:unhideWhenUsed/>
    <w:rsid w:val="00E5292A"/>
    <w:pPr>
      <w:spacing w:after="100"/>
    </w:pPr>
  </w:style>
  <w:style w:type="paragraph" w:styleId="21">
    <w:name w:val="toc 2"/>
    <w:basedOn w:val="a0"/>
    <w:next w:val="a0"/>
    <w:autoRedefine/>
    <w:uiPriority w:val="39"/>
    <w:unhideWhenUsed/>
    <w:rsid w:val="00E5292A"/>
    <w:pPr>
      <w:spacing w:after="100"/>
      <w:ind w:left="220"/>
    </w:pPr>
  </w:style>
  <w:style w:type="paragraph" w:styleId="a4">
    <w:name w:val="header"/>
    <w:basedOn w:val="a0"/>
    <w:link w:val="a5"/>
    <w:uiPriority w:val="99"/>
    <w:unhideWhenUsed/>
    <w:rsid w:val="00E5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E5292A"/>
    <w:rPr>
      <w:rFonts w:ascii="Times New Roman" w:hAnsi="Times New Roman"/>
      <w:sz w:val="24"/>
    </w:rPr>
  </w:style>
  <w:style w:type="paragraph" w:styleId="a6">
    <w:name w:val="footer"/>
    <w:basedOn w:val="a0"/>
    <w:link w:val="a7"/>
    <w:uiPriority w:val="99"/>
    <w:unhideWhenUsed/>
    <w:rsid w:val="00E52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E5292A"/>
    <w:rPr>
      <w:rFonts w:ascii="Times New Roman" w:hAnsi="Times New Roman"/>
      <w:sz w:val="24"/>
    </w:rPr>
  </w:style>
  <w:style w:type="paragraph" w:styleId="a8">
    <w:name w:val="caption"/>
    <w:basedOn w:val="a0"/>
    <w:next w:val="a0"/>
    <w:uiPriority w:val="35"/>
    <w:unhideWhenUsed/>
    <w:qFormat/>
    <w:rsid w:val="00E5292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9">
    <w:name w:val="Body Text"/>
    <w:basedOn w:val="a0"/>
    <w:link w:val="aa"/>
    <w:uiPriority w:val="99"/>
    <w:rsid w:val="00E5292A"/>
    <w:pPr>
      <w:widowControl w:val="0"/>
      <w:autoSpaceDE w:val="0"/>
      <w:autoSpaceDN w:val="0"/>
      <w:spacing w:after="0" w:line="240" w:lineRule="auto"/>
      <w:ind w:left="138"/>
      <w:jc w:val="both"/>
    </w:pPr>
    <w:rPr>
      <w:rFonts w:eastAsia="Times New Roman" w:cs="Times New Roman"/>
      <w:sz w:val="28"/>
      <w:szCs w:val="28"/>
      <w:lang w:eastAsia="ru-RU"/>
    </w:rPr>
  </w:style>
  <w:style w:type="character" w:customStyle="1" w:styleId="aa">
    <w:name w:val="Основной текст Знак"/>
    <w:basedOn w:val="a1"/>
    <w:link w:val="a9"/>
    <w:uiPriority w:val="99"/>
    <w:rsid w:val="00E5292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1"/>
    <w:uiPriority w:val="99"/>
    <w:unhideWhenUsed/>
    <w:rsid w:val="00E5292A"/>
    <w:rPr>
      <w:color w:val="0000FF"/>
      <w:u w:val="single"/>
    </w:rPr>
  </w:style>
  <w:style w:type="paragraph" w:styleId="ac">
    <w:name w:val="Normal (Web)"/>
    <w:basedOn w:val="a0"/>
    <w:uiPriority w:val="99"/>
    <w:semiHidden/>
    <w:unhideWhenUsed/>
    <w:rsid w:val="00E5292A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d">
    <w:name w:val="Balloon Text"/>
    <w:basedOn w:val="a0"/>
    <w:link w:val="ae"/>
    <w:uiPriority w:val="99"/>
    <w:semiHidden/>
    <w:unhideWhenUsed/>
    <w:rsid w:val="00E52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rsid w:val="00E5292A"/>
    <w:rPr>
      <w:rFonts w:ascii="Tahoma" w:hAnsi="Tahoma" w:cs="Tahoma"/>
      <w:sz w:val="16"/>
      <w:szCs w:val="16"/>
    </w:rPr>
  </w:style>
  <w:style w:type="paragraph" w:styleId="af">
    <w:name w:val="List Paragraph"/>
    <w:aliases w:val="Подпись рисунка,ПКФ Список,Заголовок_3,Абзац списка5"/>
    <w:basedOn w:val="a0"/>
    <w:link w:val="af0"/>
    <w:uiPriority w:val="99"/>
    <w:qFormat/>
    <w:rsid w:val="00E5292A"/>
    <w:pPr>
      <w:ind w:left="720"/>
      <w:contextualSpacing/>
    </w:pPr>
  </w:style>
  <w:style w:type="character" w:customStyle="1" w:styleId="af0">
    <w:name w:val="Абзац списка Знак"/>
    <w:aliases w:val="Подпись рисунка Знак,ПКФ Список Знак,Заголовок_3 Знак,Абзац списка5 Знак"/>
    <w:link w:val="af"/>
    <w:uiPriority w:val="99"/>
    <w:locked/>
    <w:rsid w:val="00E5292A"/>
    <w:rPr>
      <w:rFonts w:ascii="Times New Roman" w:hAnsi="Times New Roman"/>
      <w:sz w:val="24"/>
    </w:rPr>
  </w:style>
  <w:style w:type="character" w:customStyle="1" w:styleId="40">
    <w:name w:val="Заголовок 4 Знак"/>
    <w:basedOn w:val="a1"/>
    <w:link w:val="4"/>
    <w:uiPriority w:val="9"/>
    <w:rsid w:val="00E5292A"/>
    <w:rPr>
      <w:rFonts w:ascii="Times New Roman" w:eastAsiaTheme="majorEastAsia" w:hAnsi="Times New Roman" w:cstheme="majorBidi"/>
      <w:bCs/>
      <w:iCs/>
      <w:sz w:val="24"/>
    </w:rPr>
  </w:style>
  <w:style w:type="paragraph" w:styleId="31">
    <w:name w:val="toc 3"/>
    <w:basedOn w:val="a0"/>
    <w:next w:val="a0"/>
    <w:autoRedefine/>
    <w:uiPriority w:val="39"/>
    <w:unhideWhenUsed/>
    <w:rsid w:val="00E5292A"/>
    <w:pPr>
      <w:spacing w:after="100"/>
      <w:ind w:left="480"/>
    </w:pPr>
  </w:style>
  <w:style w:type="table" w:styleId="af1">
    <w:name w:val="Table Grid"/>
    <w:basedOn w:val="a2"/>
    <w:uiPriority w:val="59"/>
    <w:rsid w:val="00407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note text"/>
    <w:basedOn w:val="a0"/>
    <w:link w:val="af3"/>
    <w:uiPriority w:val="99"/>
    <w:semiHidden/>
    <w:unhideWhenUsed/>
    <w:rsid w:val="005155E7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1"/>
    <w:link w:val="af2"/>
    <w:uiPriority w:val="99"/>
    <w:semiHidden/>
    <w:rsid w:val="005155E7"/>
    <w:rPr>
      <w:rFonts w:ascii="Times New Roman" w:hAnsi="Times New Roman"/>
      <w:sz w:val="20"/>
      <w:szCs w:val="20"/>
    </w:rPr>
  </w:style>
  <w:style w:type="paragraph" w:styleId="af4">
    <w:name w:val="No Spacing"/>
    <w:link w:val="af5"/>
    <w:qFormat/>
    <w:rsid w:val="00C110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Без интервала Знак"/>
    <w:link w:val="af4"/>
    <w:rsid w:val="00C1100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Абзац"/>
    <w:basedOn w:val="a0"/>
    <w:link w:val="af7"/>
    <w:qFormat/>
    <w:rsid w:val="007C07DA"/>
    <w:pPr>
      <w:suppressAutoHyphens/>
      <w:spacing w:after="0" w:line="360" w:lineRule="auto"/>
      <w:ind w:firstLine="720"/>
      <w:jc w:val="both"/>
    </w:pPr>
    <w:rPr>
      <w:rFonts w:eastAsia="Times New Roman" w:cs="Times New Roman"/>
      <w:sz w:val="26"/>
      <w:szCs w:val="20"/>
      <w:lang w:eastAsia="ar-SA"/>
    </w:rPr>
  </w:style>
  <w:style w:type="character" w:customStyle="1" w:styleId="af7">
    <w:name w:val="Абзац Знак"/>
    <w:link w:val="af6"/>
    <w:qFormat/>
    <w:locked/>
    <w:rsid w:val="007C07DA"/>
    <w:rPr>
      <w:rFonts w:ascii="Times New Roman" w:eastAsia="Times New Roman" w:hAnsi="Times New Roman" w:cs="Times New Roman"/>
      <w:sz w:val="26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7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EB03B-EA64-4ABA-A288-A564CBFB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</TotalTime>
  <Pages>11</Pages>
  <Words>2917</Words>
  <Characters>16631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ДГ</dc:creator>
  <cp:lastModifiedBy>Катышевский Юрий Владимирович</cp:lastModifiedBy>
  <cp:revision>36</cp:revision>
  <dcterms:created xsi:type="dcterms:W3CDTF">2020-01-26T19:13:00Z</dcterms:created>
  <dcterms:modified xsi:type="dcterms:W3CDTF">2020-06-29T07:49:00Z</dcterms:modified>
</cp:coreProperties>
</file>