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8CFD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1FD421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19A02D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229BF1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52BDE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30C0CA" w14:textId="77777777" w:rsid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60B065" w14:textId="77777777" w:rsidR="00702166" w:rsidRDefault="00702166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5BD035" w14:textId="77777777" w:rsidR="00702166" w:rsidRPr="00495FF0" w:rsidRDefault="00702166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4F5FF6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2150FC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CADB0" w14:textId="77777777" w:rsidR="00E9090F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изменени</w:t>
      </w:r>
      <w:r w:rsidR="00E9090F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D10001F" w14:textId="77777777" w:rsidR="00E9090F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Схему территориального планирования</w:t>
      </w:r>
      <w:r w:rsidR="00E9090F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ОБРАЗОВАНИЯ</w:t>
      </w: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E16E2B" w14:textId="77777777" w:rsidR="00E9090F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ТИХВИН</w:t>
      </w: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</w:t>
      </w:r>
      <w:r w:rsidR="00E9090F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ИЙ</w:t>
      </w: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</w:t>
      </w:r>
      <w:r w:rsidR="00E9090F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ЫЙ</w:t>
      </w:r>
      <w:r w:rsidRPr="00495FF0"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 </w:t>
      </w:r>
    </w:p>
    <w:p w14:paraId="184C3759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ЛЕНИНГРАДСКОЙ ОБЛАСТИ</w:t>
      </w:r>
    </w:p>
    <w:p w14:paraId="3EF40F00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F03949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D26789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DAA739" w14:textId="77777777" w:rsidR="00495FF0" w:rsidRPr="00AA6749" w:rsidRDefault="00567EFD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kern w:val="1"/>
          <w:sz w:val="28"/>
          <w:szCs w:val="28"/>
          <w:lang w:eastAsia="ar-SA"/>
        </w:rPr>
        <w:t>Материалы по обоснованию проекта</w:t>
      </w:r>
    </w:p>
    <w:p w14:paraId="224DEEE1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D1F7EB" w14:textId="77777777" w:rsid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20C577" w14:textId="77777777" w:rsidR="00702166" w:rsidRDefault="00702166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4450EE" w14:textId="77777777" w:rsidR="00702166" w:rsidRDefault="00702166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E1871E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093668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790992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1256B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B54B9E" w14:textId="77777777" w:rsidR="00495FF0" w:rsidRPr="00495FF0" w:rsidRDefault="00495FF0" w:rsidP="00495FF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22CCC2" w14:textId="77777777" w:rsidR="000D21C9" w:rsidRDefault="000D21C9" w:rsidP="00495FF0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315F895" w14:textId="77777777" w:rsidR="000D21C9" w:rsidRDefault="000D21C9" w:rsidP="00495FF0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CEE3841" w14:textId="77777777" w:rsidR="00495FF0" w:rsidRPr="00D27C71" w:rsidRDefault="00495FF0" w:rsidP="00D27C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495FF0" w:rsidRPr="00D27C71" w:rsidSect="0032730F">
          <w:headerReference w:type="default" r:id="rId8"/>
          <w:footerReference w:type="default" r:id="rId9"/>
          <w:pgSz w:w="11906" w:h="16838"/>
          <w:pgMar w:top="851" w:right="851" w:bottom="1134" w:left="1361" w:header="709" w:footer="709" w:gutter="0"/>
          <w:cols w:space="708"/>
          <w:titlePg/>
          <w:docGrid w:linePitch="360"/>
        </w:sectPr>
      </w:pPr>
      <w:r w:rsidRPr="00495FF0">
        <w:rPr>
          <w:rFonts w:eastAsia="Times New Roman" w:cs="Times New Roman"/>
          <w:sz w:val="28"/>
          <w:szCs w:val="28"/>
          <w:lang w:eastAsia="ru-RU"/>
        </w:rPr>
        <w:t>20</w:t>
      </w:r>
      <w:r w:rsidR="000D21C9">
        <w:rPr>
          <w:rFonts w:eastAsia="Times New Roman" w:cs="Times New Roman"/>
          <w:sz w:val="28"/>
          <w:szCs w:val="28"/>
          <w:lang w:eastAsia="ru-RU"/>
        </w:rPr>
        <w:t>20</w:t>
      </w:r>
      <w:r w:rsidR="00D27C71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14:paraId="69F1046E" w14:textId="77777777" w:rsidR="00702166" w:rsidRPr="00702166" w:rsidRDefault="00702166" w:rsidP="00702166">
      <w:pPr>
        <w:spacing w:before="120" w:after="120" w:line="240" w:lineRule="auto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702166">
        <w:rPr>
          <w:rFonts w:eastAsia="Times New Roman" w:cs="Times New Roman"/>
          <w:b/>
          <w:color w:val="000000"/>
          <w:szCs w:val="24"/>
          <w:lang w:eastAsia="ar-SA"/>
        </w:rPr>
        <w:lastRenderedPageBreak/>
        <w:t>Состав проекта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857"/>
        <w:gridCol w:w="18"/>
      </w:tblGrid>
      <w:tr w:rsidR="00702166" w:rsidRPr="00702166" w14:paraId="56CB07B8" w14:textId="77777777" w:rsidTr="00460D78">
        <w:trPr>
          <w:trHeight w:val="450"/>
          <w:tblHeader/>
        </w:trPr>
        <w:tc>
          <w:tcPr>
            <w:tcW w:w="595" w:type="dxa"/>
          </w:tcPr>
          <w:p w14:paraId="5E43E29A" w14:textId="77777777" w:rsidR="00702166" w:rsidRPr="00702166" w:rsidRDefault="00702166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9" w:right="-331" w:firstLine="709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№</w:t>
            </w:r>
          </w:p>
          <w:p w14:paraId="6D590456" w14:textId="77777777" w:rsidR="00702166" w:rsidRPr="00702166" w:rsidRDefault="00702166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9" w:right="-331" w:firstLine="709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п/п</w:t>
            </w:r>
          </w:p>
        </w:tc>
        <w:tc>
          <w:tcPr>
            <w:tcW w:w="8875" w:type="dxa"/>
            <w:gridSpan w:val="2"/>
            <w:vAlign w:val="center"/>
          </w:tcPr>
          <w:p w14:paraId="0B0841A5" w14:textId="77777777" w:rsidR="00702166" w:rsidRPr="00702166" w:rsidRDefault="00702166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331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Наименование документа</w:t>
            </w:r>
          </w:p>
        </w:tc>
      </w:tr>
      <w:tr w:rsidR="00FD6BCB" w:rsidRPr="00702166" w14:paraId="3CDED5D2" w14:textId="77777777" w:rsidTr="00460D78">
        <w:trPr>
          <w:trHeight w:val="315"/>
        </w:trPr>
        <w:tc>
          <w:tcPr>
            <w:tcW w:w="9470" w:type="dxa"/>
            <w:gridSpan w:val="3"/>
            <w:vAlign w:val="center"/>
          </w:tcPr>
          <w:p w14:paraId="45F40133" w14:textId="77777777" w:rsidR="00460D78" w:rsidRPr="00702166" w:rsidRDefault="00460D78" w:rsidP="00436CBB">
            <w:pPr>
              <w:widowControl w:val="0"/>
              <w:suppressAutoHyphens/>
              <w:autoSpaceDE w:val="0"/>
              <w:spacing w:after="0" w:line="240" w:lineRule="auto"/>
              <w:ind w:right="-331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460D78">
              <w:rPr>
                <w:rFonts w:eastAsia="Times New Roman" w:cs="Times New Roman"/>
                <w:b/>
                <w:szCs w:val="24"/>
                <w:lang w:eastAsia="ar-SA"/>
              </w:rPr>
              <w:t>Изменения, которые вносятся в схему территориального планирования муниципального образования Тихвинский муниципальный район Ленинградской области, утвержденную решением совета депутатов муниципального образования Тихвинский муниципальный район Ленинградской области от 26 сентября 2012 года № 01-339</w:t>
            </w:r>
          </w:p>
        </w:tc>
      </w:tr>
      <w:tr w:rsidR="00702166" w:rsidRPr="00702166" w14:paraId="498A93C5" w14:textId="77777777" w:rsidTr="00460D78">
        <w:trPr>
          <w:trHeight w:val="315"/>
        </w:trPr>
        <w:tc>
          <w:tcPr>
            <w:tcW w:w="9470" w:type="dxa"/>
            <w:gridSpan w:val="3"/>
            <w:vAlign w:val="center"/>
          </w:tcPr>
          <w:p w14:paraId="4BBDC064" w14:textId="77777777" w:rsidR="00702166" w:rsidRPr="00702166" w:rsidRDefault="00702166" w:rsidP="00702166">
            <w:pPr>
              <w:widowControl w:val="0"/>
              <w:suppressAutoHyphens/>
              <w:autoSpaceDE w:val="0"/>
              <w:spacing w:after="0" w:line="240" w:lineRule="auto"/>
              <w:ind w:right="-331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b/>
                <w:szCs w:val="24"/>
                <w:lang w:eastAsia="ar-SA"/>
              </w:rPr>
              <w:t>1. Текстовые материалы</w:t>
            </w:r>
          </w:p>
        </w:tc>
      </w:tr>
      <w:tr w:rsidR="00702166" w:rsidRPr="00702166" w14:paraId="6B1ABBF3" w14:textId="77777777" w:rsidTr="00460D78">
        <w:trPr>
          <w:trHeight w:val="315"/>
        </w:trPr>
        <w:tc>
          <w:tcPr>
            <w:tcW w:w="595" w:type="dxa"/>
            <w:vAlign w:val="center"/>
          </w:tcPr>
          <w:p w14:paraId="6453C56E" w14:textId="77777777" w:rsidR="00702166" w:rsidRPr="00702166" w:rsidRDefault="00702166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75" w:type="dxa"/>
            <w:gridSpan w:val="2"/>
            <w:vAlign w:val="center"/>
          </w:tcPr>
          <w:p w14:paraId="7CC9F722" w14:textId="77777777" w:rsidR="00702166" w:rsidRPr="00702166" w:rsidRDefault="00E9090F" w:rsidP="00460D78">
            <w:pPr>
              <w:widowControl w:val="0"/>
              <w:tabs>
                <w:tab w:val="left" w:pos="-1620"/>
              </w:tabs>
              <w:suppressAutoHyphens/>
              <w:autoSpaceDE w:val="0"/>
              <w:spacing w:after="0" w:line="240" w:lineRule="auto"/>
              <w:ind w:right="-2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4"/>
                <w:lang w:eastAsia="ar-SA"/>
              </w:rPr>
              <w:t>И</w:t>
            </w:r>
            <w:r w:rsidR="00702166" w:rsidRPr="00702166">
              <w:rPr>
                <w:rFonts w:eastAsia="Times New Roman" w:cs="Times New Roman"/>
                <w:kern w:val="1"/>
                <w:szCs w:val="24"/>
                <w:lang w:eastAsia="ar-SA"/>
              </w:rPr>
              <w:t>зменени</w:t>
            </w:r>
            <w:r>
              <w:rPr>
                <w:rFonts w:eastAsia="Times New Roman" w:cs="Times New Roman"/>
                <w:kern w:val="1"/>
                <w:szCs w:val="24"/>
                <w:lang w:eastAsia="ar-SA"/>
              </w:rPr>
              <w:t>я</w:t>
            </w:r>
            <w:r w:rsidR="00702166" w:rsidRPr="00702166">
              <w:rPr>
                <w:rFonts w:eastAsia="Times New Roman" w:cs="Times New Roman"/>
                <w:kern w:val="1"/>
                <w:szCs w:val="24"/>
                <w:lang w:eastAsia="ar-SA"/>
              </w:rPr>
              <w:t xml:space="preserve"> в </w:t>
            </w:r>
            <w:r w:rsidR="00436CBB">
              <w:rPr>
                <w:rFonts w:eastAsia="Times New Roman" w:cs="Times New Roman"/>
                <w:kern w:val="1"/>
                <w:szCs w:val="24"/>
                <w:lang w:eastAsia="ar-SA"/>
              </w:rPr>
              <w:t>п</w:t>
            </w:r>
            <w:r w:rsidR="00FD6BCB" w:rsidRPr="00FD6BCB">
              <w:rPr>
                <w:rFonts w:eastAsia="Times New Roman" w:cs="Times New Roman"/>
                <w:kern w:val="1"/>
                <w:szCs w:val="24"/>
                <w:lang w:eastAsia="ar-SA"/>
              </w:rPr>
              <w:t>оложение о территориальном планировании муниципального образования Тихвинский муниципальный район Ленинградской области</w:t>
            </w:r>
          </w:p>
        </w:tc>
      </w:tr>
      <w:tr w:rsidR="00FD6BCB" w:rsidRPr="00702166" w14:paraId="5A207D72" w14:textId="77777777" w:rsidTr="00460D78">
        <w:trPr>
          <w:trHeight w:val="315"/>
        </w:trPr>
        <w:tc>
          <w:tcPr>
            <w:tcW w:w="595" w:type="dxa"/>
            <w:vAlign w:val="center"/>
          </w:tcPr>
          <w:p w14:paraId="7BA948FE" w14:textId="77777777" w:rsidR="00FD6BCB" w:rsidRPr="00702166" w:rsidRDefault="00FD6BCB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75" w:type="dxa"/>
            <w:gridSpan w:val="2"/>
            <w:vAlign w:val="center"/>
          </w:tcPr>
          <w:p w14:paraId="286231E2" w14:textId="77777777" w:rsidR="00FD6BCB" w:rsidRDefault="00AC1504" w:rsidP="00460D78">
            <w:pPr>
              <w:widowControl w:val="0"/>
              <w:tabs>
                <w:tab w:val="left" w:pos="-1620"/>
              </w:tabs>
              <w:suppressAutoHyphens/>
              <w:autoSpaceDE w:val="0"/>
              <w:spacing w:after="0" w:line="240" w:lineRule="auto"/>
              <w:ind w:right="-2"/>
              <w:jc w:val="both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1"/>
                <w:szCs w:val="24"/>
                <w:lang w:eastAsia="ar-SA"/>
              </w:rPr>
              <w:t>М</w:t>
            </w:r>
            <w:r w:rsidR="00917329" w:rsidRPr="00917329">
              <w:rPr>
                <w:rFonts w:eastAsia="Times New Roman" w:cs="Times New Roman"/>
                <w:kern w:val="1"/>
                <w:szCs w:val="24"/>
                <w:lang w:eastAsia="ar-SA"/>
              </w:rPr>
              <w:t xml:space="preserve">атериалы по обоснованию </w:t>
            </w:r>
            <w:r w:rsidR="00460D78">
              <w:rPr>
                <w:rFonts w:eastAsia="Times New Roman" w:cs="Times New Roman"/>
                <w:kern w:val="1"/>
                <w:szCs w:val="24"/>
                <w:lang w:eastAsia="ar-SA"/>
              </w:rPr>
              <w:t>проекта</w:t>
            </w:r>
          </w:p>
        </w:tc>
      </w:tr>
      <w:tr w:rsidR="00702166" w:rsidRPr="00702166" w14:paraId="6CD07E07" w14:textId="77777777" w:rsidTr="00460D78">
        <w:trPr>
          <w:trHeight w:val="315"/>
        </w:trPr>
        <w:tc>
          <w:tcPr>
            <w:tcW w:w="9470" w:type="dxa"/>
            <w:gridSpan w:val="3"/>
            <w:vAlign w:val="center"/>
          </w:tcPr>
          <w:p w14:paraId="2B797028" w14:textId="77777777" w:rsidR="00702166" w:rsidRPr="00702166" w:rsidRDefault="00702166" w:rsidP="00702166">
            <w:pPr>
              <w:widowControl w:val="0"/>
              <w:suppressAutoHyphens/>
              <w:autoSpaceDE w:val="0"/>
              <w:spacing w:after="0" w:line="240" w:lineRule="auto"/>
              <w:ind w:right="-331"/>
              <w:jc w:val="center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b/>
                <w:szCs w:val="24"/>
                <w:lang w:eastAsia="ar-SA"/>
              </w:rPr>
              <w:t>2. Графические материалы</w:t>
            </w:r>
          </w:p>
        </w:tc>
      </w:tr>
      <w:tr w:rsidR="00702166" w:rsidRPr="00702166" w14:paraId="0701E7F2" w14:textId="77777777" w:rsidTr="00460D78">
        <w:trPr>
          <w:gridAfter w:val="1"/>
          <w:wAfter w:w="18" w:type="dxa"/>
          <w:trHeight w:val="315"/>
        </w:trPr>
        <w:tc>
          <w:tcPr>
            <w:tcW w:w="595" w:type="dxa"/>
            <w:vAlign w:val="center"/>
          </w:tcPr>
          <w:p w14:paraId="157FC809" w14:textId="77777777" w:rsidR="00702166" w:rsidRPr="00702166" w:rsidRDefault="00702166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57" w:type="dxa"/>
            <w:vAlign w:val="center"/>
          </w:tcPr>
          <w:p w14:paraId="6229AD8D" w14:textId="77777777" w:rsidR="00FD6BCB" w:rsidRDefault="00FD6BCB" w:rsidP="008A4AE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ar-SA"/>
              </w:rPr>
            </w:pPr>
            <w:r w:rsidRPr="00FD6BCB">
              <w:rPr>
                <w:rFonts w:eastAsia="Times New Roman" w:cs="Times New Roman"/>
                <w:szCs w:val="26"/>
                <w:lang w:eastAsia="ar-SA"/>
              </w:rPr>
              <w:t xml:space="preserve">Изменения в схему территориального планирования муниципального образования Тихвинский муниципальный район Ленинградской области. Материалы по обоснованию в виде карт. </w:t>
            </w:r>
          </w:p>
          <w:p w14:paraId="73F3E179" w14:textId="77777777" w:rsidR="008A4AED" w:rsidRDefault="00FD6BCB" w:rsidP="008A4AE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D6BCB">
              <w:rPr>
                <w:rFonts w:eastAsia="Times New Roman" w:cs="Times New Roman"/>
                <w:szCs w:val="26"/>
                <w:lang w:eastAsia="ar-SA"/>
              </w:rPr>
              <w:t>Карта современного использования территории</w:t>
            </w:r>
          </w:p>
          <w:p w14:paraId="6E1DC455" w14:textId="77777777" w:rsidR="00702166" w:rsidRPr="00702166" w:rsidRDefault="00702166" w:rsidP="008A4AE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eastAsia="ar-SA"/>
              </w:rPr>
            </w:pPr>
            <w:r w:rsidRPr="00702166">
              <w:rPr>
                <w:rFonts w:eastAsia="Times New Roman" w:cs="Times New Roman"/>
                <w:szCs w:val="24"/>
                <w:lang w:eastAsia="ar-SA"/>
              </w:rPr>
              <w:t>М</w:t>
            </w:r>
            <w:r w:rsidR="00FD6BCB">
              <w:rPr>
                <w:rFonts w:eastAsia="Times New Roman" w:cs="Times New Roman"/>
                <w:szCs w:val="24"/>
                <w:lang w:eastAsia="ar-SA"/>
              </w:rPr>
              <w:t>асштаб</w:t>
            </w:r>
            <w:r w:rsidRPr="00702166">
              <w:rPr>
                <w:rFonts w:eastAsia="Times New Roman" w:cs="Times New Roman"/>
                <w:szCs w:val="24"/>
                <w:lang w:eastAsia="ar-SA"/>
              </w:rPr>
              <w:t xml:space="preserve"> 1:100 000</w:t>
            </w:r>
          </w:p>
        </w:tc>
      </w:tr>
      <w:tr w:rsidR="00702166" w:rsidRPr="00702166" w14:paraId="7E616619" w14:textId="77777777" w:rsidTr="00460D78">
        <w:trPr>
          <w:gridAfter w:val="1"/>
          <w:wAfter w:w="18" w:type="dxa"/>
          <w:trHeight w:val="315"/>
        </w:trPr>
        <w:tc>
          <w:tcPr>
            <w:tcW w:w="595" w:type="dxa"/>
            <w:vAlign w:val="center"/>
          </w:tcPr>
          <w:p w14:paraId="6F2BD427" w14:textId="77777777" w:rsidR="00702166" w:rsidRPr="00702166" w:rsidRDefault="00FD6BCB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57" w:type="dxa"/>
            <w:vAlign w:val="center"/>
          </w:tcPr>
          <w:p w14:paraId="7F76C091" w14:textId="77777777" w:rsidR="00FD6BCB" w:rsidRPr="00FD6BCB" w:rsidRDefault="00FD6BCB" w:rsidP="00FD6BCB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D6BCB">
              <w:rPr>
                <w:rFonts w:eastAsia="Times New Roman" w:cs="Times New Roman"/>
                <w:szCs w:val="24"/>
                <w:lang w:eastAsia="ru-RU"/>
              </w:rPr>
              <w:t>Изменения в схему территориального планирования муниципального образования Тихвинский муниципальный район Ленинградской области</w:t>
            </w:r>
          </w:p>
          <w:p w14:paraId="09C68A2B" w14:textId="77777777" w:rsidR="00FD6BCB" w:rsidRDefault="00FD6BCB" w:rsidP="00FD6BCB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D6BCB">
              <w:rPr>
                <w:rFonts w:eastAsia="Times New Roman" w:cs="Times New Roman"/>
                <w:szCs w:val="24"/>
                <w:lang w:eastAsia="ru-RU"/>
              </w:rPr>
              <w:t>Карта планируемого размещения объектов местного значения муниципального района, относящихся к областям образования, физической культуры и массового спорта</w:t>
            </w:r>
          </w:p>
          <w:p w14:paraId="20AF411B" w14:textId="77777777" w:rsidR="00702166" w:rsidRPr="00702166" w:rsidRDefault="00702166" w:rsidP="008A4AE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0216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="00FD6BCB">
              <w:rPr>
                <w:rFonts w:eastAsia="Times New Roman" w:cs="Times New Roman"/>
                <w:szCs w:val="24"/>
                <w:lang w:eastAsia="ru-RU"/>
              </w:rPr>
              <w:t>асштаб</w:t>
            </w:r>
            <w:r w:rsidRPr="00702166">
              <w:rPr>
                <w:rFonts w:eastAsia="Times New Roman" w:cs="Times New Roman"/>
                <w:szCs w:val="24"/>
                <w:lang w:eastAsia="ru-RU"/>
              </w:rPr>
              <w:t xml:space="preserve"> 1:100 000</w:t>
            </w:r>
          </w:p>
        </w:tc>
      </w:tr>
    </w:tbl>
    <w:p w14:paraId="7996BD3F" w14:textId="77777777" w:rsidR="00702166" w:rsidRPr="00702166" w:rsidRDefault="00702166" w:rsidP="00702166">
      <w:pPr>
        <w:widowControl w:val="0"/>
        <w:suppressAutoHyphens/>
        <w:autoSpaceDE w:val="0"/>
        <w:spacing w:before="120"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</w:p>
    <w:p w14:paraId="26E716F2" w14:textId="77777777" w:rsidR="00702166" w:rsidRDefault="00702166">
      <w:r>
        <w:br w:type="page"/>
      </w:r>
    </w:p>
    <w:p w14:paraId="0A67FB8A" w14:textId="77777777" w:rsidR="009146FC" w:rsidRDefault="00A37384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34754290" w:history="1">
        <w:r w:rsidR="009146FC" w:rsidRPr="00E83242">
          <w:rPr>
            <w:rStyle w:val="ab"/>
            <w:rFonts w:cs="Arial"/>
            <w:b/>
            <w:bCs/>
            <w:noProof/>
            <w:kern w:val="2"/>
            <w:lang w:eastAsia="ar-SA"/>
          </w:rPr>
          <w:t>Введение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_Toc34754290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4</w:t>
        </w:r>
        <w:r w:rsidR="009146FC">
          <w:rPr>
            <w:noProof/>
            <w:webHidden/>
          </w:rPr>
          <w:fldChar w:fldCharType="end"/>
        </w:r>
      </w:hyperlink>
    </w:p>
    <w:p w14:paraId="52298465" w14:textId="77777777" w:rsidR="009146FC" w:rsidRDefault="00A8063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4754291" w:history="1">
        <w:r w:rsidR="009146FC" w:rsidRPr="00E83242">
          <w:rPr>
            <w:rStyle w:val="ab"/>
            <w:rFonts w:cs="Arial"/>
            <w:b/>
            <w:bCs/>
            <w:noProof/>
            <w:kern w:val="2"/>
            <w:lang w:eastAsia="ar-SA"/>
          </w:rPr>
          <w:t>Современная социально-экономическая ситуация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_Toc34754291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5</w:t>
        </w:r>
        <w:r w:rsidR="009146FC">
          <w:rPr>
            <w:noProof/>
            <w:webHidden/>
          </w:rPr>
          <w:fldChar w:fldCharType="end"/>
        </w:r>
      </w:hyperlink>
    </w:p>
    <w:p w14:paraId="1DC8F76D" w14:textId="77777777" w:rsidR="009146FC" w:rsidRDefault="00A8063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4754292" w:history="1">
        <w:r w:rsidR="009146FC" w:rsidRPr="00E83242">
          <w:rPr>
            <w:rStyle w:val="ab"/>
            <w:rFonts w:eastAsia="Times New Roman" w:cs="Arial"/>
            <w:b/>
            <w:bCs/>
            <w:noProof/>
            <w:kern w:val="1"/>
            <w:lang w:eastAsia="ar-SA"/>
          </w:rPr>
          <w:t>Изменения в демографическом развитии Тихвинского района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_Toc34754292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5</w:t>
        </w:r>
        <w:r w:rsidR="009146FC">
          <w:rPr>
            <w:noProof/>
            <w:webHidden/>
          </w:rPr>
          <w:fldChar w:fldCharType="end"/>
        </w:r>
      </w:hyperlink>
    </w:p>
    <w:p w14:paraId="41C8D72E" w14:textId="77777777" w:rsidR="009146FC" w:rsidRDefault="00A8063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4754293" w:history="1">
        <w:r w:rsidR="009146FC" w:rsidRPr="00E83242">
          <w:rPr>
            <w:rStyle w:val="ab"/>
            <w:rFonts w:eastAsia="Times New Roman" w:cs="Arial"/>
            <w:b/>
            <w:bCs/>
            <w:noProof/>
            <w:kern w:val="2"/>
            <w:lang w:eastAsia="ar-SA"/>
          </w:rPr>
          <w:t>Обоснование изменений в схему территориального планирования в области образования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_Toc34754293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7</w:t>
        </w:r>
        <w:r w:rsidR="009146FC">
          <w:rPr>
            <w:noProof/>
            <w:webHidden/>
          </w:rPr>
          <w:fldChar w:fldCharType="end"/>
        </w:r>
      </w:hyperlink>
    </w:p>
    <w:p w14:paraId="50F3DD98" w14:textId="77777777" w:rsidR="009146FC" w:rsidRDefault="00A8063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4754294" w:history="1">
        <w:r w:rsidR="009146FC" w:rsidRPr="00E83242">
          <w:rPr>
            <w:rStyle w:val="ab"/>
            <w:rFonts w:eastAsia="Times New Roman" w:cs="Arial"/>
            <w:b/>
            <w:bCs/>
            <w:noProof/>
            <w:kern w:val="2"/>
            <w:lang w:eastAsia="ar-SA"/>
          </w:rPr>
          <w:t>Обоснование изменений в схему территориального планирования в области физической культуры и массового спорта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_Toc34754294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12</w:t>
        </w:r>
        <w:r w:rsidR="009146FC">
          <w:rPr>
            <w:noProof/>
            <w:webHidden/>
          </w:rPr>
          <w:fldChar w:fldCharType="end"/>
        </w:r>
      </w:hyperlink>
    </w:p>
    <w:p w14:paraId="368900E9" w14:textId="77777777" w:rsidR="009146FC" w:rsidRDefault="00A80632">
      <w:pPr>
        <w:pStyle w:val="12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4754295" w:history="1">
        <w:r w:rsidR="009146FC" w:rsidRPr="00E83242">
          <w:rPr>
            <w:rStyle w:val="ab"/>
            <w:rFonts w:eastAsia="Times New Roman" w:cs="Arial"/>
            <w:b/>
            <w:bCs/>
            <w:noProof/>
            <w:kern w:val="2"/>
            <w:lang w:eastAsia="ar-SA"/>
          </w:rPr>
          <w:t>Обоснование изменений в схему территориального планирования в иных областях</w:t>
        </w:r>
        <w:r w:rsidR="009146FC">
          <w:rPr>
            <w:noProof/>
            <w:webHidden/>
          </w:rPr>
          <w:tab/>
        </w:r>
        <w:r w:rsidR="009146FC">
          <w:rPr>
            <w:noProof/>
            <w:webHidden/>
          </w:rPr>
          <w:fldChar w:fldCharType="begin"/>
        </w:r>
        <w:r w:rsidR="009146FC">
          <w:rPr>
            <w:noProof/>
            <w:webHidden/>
          </w:rPr>
          <w:instrText xml:space="preserve"> PAGEREF _Toc34754295 \h </w:instrText>
        </w:r>
        <w:r w:rsidR="009146FC">
          <w:rPr>
            <w:noProof/>
            <w:webHidden/>
          </w:rPr>
        </w:r>
        <w:r w:rsidR="009146FC">
          <w:rPr>
            <w:noProof/>
            <w:webHidden/>
          </w:rPr>
          <w:fldChar w:fldCharType="separate"/>
        </w:r>
        <w:r w:rsidR="009146FC">
          <w:rPr>
            <w:noProof/>
            <w:webHidden/>
          </w:rPr>
          <w:t>17</w:t>
        </w:r>
        <w:r w:rsidR="009146FC">
          <w:rPr>
            <w:noProof/>
            <w:webHidden/>
          </w:rPr>
          <w:fldChar w:fldCharType="end"/>
        </w:r>
      </w:hyperlink>
    </w:p>
    <w:p w14:paraId="40F4CBAD" w14:textId="77777777" w:rsidR="00702166" w:rsidRDefault="00A37384">
      <w:r>
        <w:fldChar w:fldCharType="end"/>
      </w:r>
    </w:p>
    <w:p w14:paraId="0A368E4F" w14:textId="77777777" w:rsidR="00702166" w:rsidRDefault="00702166"/>
    <w:p w14:paraId="69FE13BC" w14:textId="77777777" w:rsidR="00702166" w:rsidRDefault="00702166">
      <w:r>
        <w:br w:type="page"/>
      </w:r>
    </w:p>
    <w:p w14:paraId="5348057D" w14:textId="77777777" w:rsidR="00702166" w:rsidRPr="0059041D" w:rsidRDefault="00702166" w:rsidP="0059041D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cs="Arial"/>
          <w:b/>
          <w:bCs/>
          <w:color w:val="000000"/>
          <w:kern w:val="2"/>
          <w:sz w:val="28"/>
          <w:szCs w:val="32"/>
          <w:lang w:eastAsia="ar-SA"/>
        </w:rPr>
      </w:pPr>
      <w:bookmarkStart w:id="0" w:name="_Toc296083400"/>
      <w:bookmarkStart w:id="1" w:name="_Toc301515224"/>
      <w:bookmarkStart w:id="2" w:name="_Toc320708250"/>
      <w:bookmarkStart w:id="3" w:name="_Toc452052890"/>
      <w:bookmarkStart w:id="4" w:name="_Toc34754290"/>
      <w:r w:rsidRPr="0059041D">
        <w:rPr>
          <w:rFonts w:cs="Arial"/>
          <w:b/>
          <w:bCs/>
          <w:color w:val="000000"/>
          <w:kern w:val="2"/>
          <w:sz w:val="28"/>
          <w:szCs w:val="32"/>
          <w:lang w:eastAsia="ar-SA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14:paraId="0D075F5C" w14:textId="77777777" w:rsidR="00436CBB" w:rsidRPr="00702166" w:rsidRDefault="00702166" w:rsidP="007021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702166">
        <w:rPr>
          <w:rFonts w:eastAsia="Times New Roman" w:cs="Times New Roman"/>
          <w:szCs w:val="24"/>
          <w:lang w:eastAsia="ar-SA"/>
        </w:rPr>
        <w:t xml:space="preserve">Схема территориального планирования муниципального образования </w:t>
      </w:r>
      <w:r>
        <w:rPr>
          <w:rFonts w:eastAsia="Times New Roman" w:cs="Times New Roman"/>
          <w:szCs w:val="24"/>
          <w:lang w:eastAsia="ar-SA"/>
        </w:rPr>
        <w:t>Тихвин</w:t>
      </w:r>
      <w:r w:rsidRPr="00702166">
        <w:rPr>
          <w:rFonts w:eastAsia="Times New Roman" w:cs="Times New Roman"/>
          <w:szCs w:val="24"/>
          <w:lang w:eastAsia="ar-SA"/>
        </w:rPr>
        <w:t xml:space="preserve">ский муниципальный район </w:t>
      </w:r>
      <w:r w:rsidR="00460D78">
        <w:rPr>
          <w:rFonts w:eastAsia="Times New Roman" w:cs="Times New Roman"/>
          <w:szCs w:val="24"/>
          <w:lang w:eastAsia="ar-SA"/>
        </w:rPr>
        <w:t xml:space="preserve">Ленинградской области (далее – схема территориального планирования) </w:t>
      </w:r>
      <w:r w:rsidRPr="00702166">
        <w:rPr>
          <w:rFonts w:eastAsia="Times New Roman" w:cs="Times New Roman"/>
          <w:szCs w:val="24"/>
          <w:lang w:eastAsia="ar-SA"/>
        </w:rPr>
        <w:t xml:space="preserve">была </w:t>
      </w:r>
      <w:r w:rsidR="00460D78">
        <w:rPr>
          <w:rFonts w:eastAsia="Times New Roman" w:cs="Times New Roman"/>
          <w:szCs w:val="24"/>
          <w:lang w:eastAsia="ar-SA"/>
        </w:rPr>
        <w:t>подготовлена</w:t>
      </w:r>
      <w:r w:rsidRPr="00702166">
        <w:rPr>
          <w:rFonts w:eastAsia="Times New Roman" w:cs="Times New Roman"/>
          <w:szCs w:val="24"/>
          <w:lang w:eastAsia="ar-SA"/>
        </w:rPr>
        <w:t xml:space="preserve"> в 201</w:t>
      </w:r>
      <w:r w:rsidR="00EC7111">
        <w:rPr>
          <w:rFonts w:eastAsia="Times New Roman" w:cs="Times New Roman"/>
          <w:szCs w:val="24"/>
          <w:lang w:eastAsia="ar-SA"/>
        </w:rPr>
        <w:t>1</w:t>
      </w:r>
      <w:r w:rsidRPr="00702166">
        <w:rPr>
          <w:rFonts w:eastAsia="Times New Roman" w:cs="Times New Roman"/>
          <w:szCs w:val="24"/>
          <w:lang w:eastAsia="ar-SA"/>
        </w:rPr>
        <w:t xml:space="preserve"> году</w:t>
      </w:r>
      <w:r w:rsidR="00460D78">
        <w:rPr>
          <w:rFonts w:eastAsia="Times New Roman" w:cs="Times New Roman"/>
          <w:szCs w:val="24"/>
          <w:lang w:eastAsia="ar-SA"/>
        </w:rPr>
        <w:t xml:space="preserve"> и</w:t>
      </w:r>
      <w:r w:rsidR="00436CBB">
        <w:t xml:space="preserve"> утверждена решением совета депутатов муниципального образования Тихвинский муниципальный район Ленинградской области от 26.09.2012</w:t>
      </w:r>
      <w:r w:rsidR="00460D78">
        <w:t xml:space="preserve"> года</w:t>
      </w:r>
      <w:r w:rsidR="00436CBB">
        <w:t xml:space="preserve"> № 01-339.</w:t>
      </w:r>
    </w:p>
    <w:p w14:paraId="6EE202D1" w14:textId="77777777" w:rsidR="00702166" w:rsidRPr="00702166" w:rsidRDefault="00702166" w:rsidP="00460D78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702166">
        <w:rPr>
          <w:rFonts w:eastAsia="Times New Roman" w:cs="Times New Roman"/>
          <w:szCs w:val="24"/>
          <w:lang w:eastAsia="ar-SA"/>
        </w:rPr>
        <w:t>Основные положения схемы территориального планирования отражают комплекс мероприятий, обеспечивающий долгосрочное устойчивое социально-экономическое развитие м</w:t>
      </w:r>
      <w:r w:rsidR="00460D78">
        <w:rPr>
          <w:rFonts w:eastAsia="Times New Roman" w:cs="Times New Roman"/>
          <w:szCs w:val="24"/>
          <w:lang w:eastAsia="ar-SA"/>
        </w:rPr>
        <w:t xml:space="preserve">униципального района на 20 лет. </w:t>
      </w:r>
      <w:r w:rsidRPr="00702166">
        <w:rPr>
          <w:rFonts w:eastAsia="Times New Roman" w:cs="Times New Roman"/>
          <w:szCs w:val="24"/>
          <w:lang w:eastAsia="ar-SA"/>
        </w:rPr>
        <w:t xml:space="preserve">В процессе реализации </w:t>
      </w:r>
      <w:r w:rsidR="00436CBB">
        <w:rPr>
          <w:rFonts w:eastAsia="Times New Roman" w:cs="Times New Roman"/>
          <w:szCs w:val="24"/>
          <w:lang w:eastAsia="ar-SA"/>
        </w:rPr>
        <w:t>с</w:t>
      </w:r>
      <w:r w:rsidRPr="00702166">
        <w:rPr>
          <w:rFonts w:eastAsia="Times New Roman" w:cs="Times New Roman"/>
          <w:szCs w:val="24"/>
          <w:lang w:eastAsia="ar-SA"/>
        </w:rPr>
        <w:t>хемы территориального планирования возникла необходимость внесения изменений в некоторые положения документа</w:t>
      </w:r>
      <w:r w:rsidR="00EC7111">
        <w:rPr>
          <w:rFonts w:eastAsia="Times New Roman" w:cs="Times New Roman"/>
          <w:szCs w:val="24"/>
          <w:lang w:eastAsia="ar-SA"/>
        </w:rPr>
        <w:t>.</w:t>
      </w:r>
    </w:p>
    <w:p w14:paraId="6F93072E" w14:textId="77777777" w:rsidR="00702166" w:rsidRPr="00702166" w:rsidRDefault="00702166" w:rsidP="007021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702166">
        <w:rPr>
          <w:rFonts w:eastAsia="Times New Roman" w:cs="Times New Roman"/>
          <w:szCs w:val="24"/>
          <w:lang w:eastAsia="ar-SA"/>
        </w:rPr>
        <w:t xml:space="preserve">Настоящие изменения в </w:t>
      </w:r>
      <w:r w:rsidR="00460D78">
        <w:rPr>
          <w:rFonts w:eastAsia="Times New Roman" w:cs="Times New Roman"/>
          <w:szCs w:val="24"/>
          <w:lang w:eastAsia="ar-SA"/>
        </w:rPr>
        <w:t>с</w:t>
      </w:r>
      <w:r w:rsidRPr="00702166">
        <w:rPr>
          <w:rFonts w:eastAsia="Times New Roman" w:cs="Times New Roman"/>
          <w:szCs w:val="24"/>
          <w:lang w:eastAsia="ar-SA"/>
        </w:rPr>
        <w:t xml:space="preserve">хему территориального планирования </w:t>
      </w:r>
      <w:r w:rsidR="00460D78">
        <w:rPr>
          <w:rFonts w:eastAsia="Times New Roman" w:cs="Times New Roman"/>
          <w:szCs w:val="24"/>
          <w:lang w:eastAsia="ar-SA"/>
        </w:rPr>
        <w:t>подготовлены</w:t>
      </w:r>
      <w:r w:rsidRPr="00702166">
        <w:rPr>
          <w:rFonts w:eastAsia="Times New Roman" w:cs="Times New Roman"/>
          <w:szCs w:val="24"/>
          <w:lang w:eastAsia="ar-SA"/>
        </w:rPr>
        <w:t xml:space="preserve"> </w:t>
      </w:r>
      <w:r w:rsidR="00460D78">
        <w:rPr>
          <w:rFonts w:eastAsia="Times New Roman" w:cs="Times New Roman"/>
          <w:szCs w:val="24"/>
          <w:lang w:eastAsia="ar-SA"/>
        </w:rPr>
        <w:t>обществом с ограниченной о</w:t>
      </w:r>
      <w:r w:rsidRPr="00702166">
        <w:rPr>
          <w:rFonts w:eastAsia="Times New Roman" w:cs="Times New Roman"/>
          <w:szCs w:val="24"/>
          <w:lang w:eastAsia="ar-SA"/>
        </w:rPr>
        <w:t>тветственностью «КДМ»</w:t>
      </w:r>
      <w:r w:rsidR="005B53B6">
        <w:rPr>
          <w:rFonts w:eastAsia="Times New Roman" w:cs="Times New Roman"/>
          <w:szCs w:val="24"/>
          <w:lang w:eastAsia="ar-SA"/>
        </w:rPr>
        <w:t xml:space="preserve"> на основании принятого администрацией Тихвинского района постановления «О подготовке проекта изменений в схему территориального планирования муниципального образования Тихвинский муниципальный район Ленинградской области» от 19 марта 2020 года № 01-575-а</w:t>
      </w:r>
      <w:r w:rsidRPr="00702166">
        <w:rPr>
          <w:rFonts w:eastAsia="Times New Roman" w:cs="Times New Roman"/>
          <w:szCs w:val="24"/>
          <w:lang w:eastAsia="ar-SA"/>
        </w:rPr>
        <w:t>.</w:t>
      </w:r>
    </w:p>
    <w:p w14:paraId="76876844" w14:textId="77777777" w:rsidR="00A9617C" w:rsidRDefault="00702166" w:rsidP="00921AAA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702166">
        <w:rPr>
          <w:rFonts w:eastAsia="Times New Roman" w:cs="Times New Roman"/>
          <w:szCs w:val="24"/>
          <w:lang w:eastAsia="ar-SA"/>
        </w:rPr>
        <w:t xml:space="preserve">Целью разработки проекта изменений в </w:t>
      </w:r>
      <w:r w:rsidR="00921AAA">
        <w:rPr>
          <w:rFonts w:eastAsia="Times New Roman" w:cs="Times New Roman"/>
          <w:szCs w:val="24"/>
          <w:lang w:eastAsia="ar-SA"/>
        </w:rPr>
        <w:t>с</w:t>
      </w:r>
      <w:r w:rsidRPr="00702166">
        <w:rPr>
          <w:rFonts w:eastAsia="Times New Roman" w:cs="Times New Roman"/>
          <w:szCs w:val="24"/>
          <w:lang w:eastAsia="ar-SA"/>
        </w:rPr>
        <w:t xml:space="preserve">хему территориального планирования </w:t>
      </w:r>
      <w:r w:rsidR="00921AAA">
        <w:rPr>
          <w:rFonts w:eastAsia="Times New Roman" w:cs="Times New Roman"/>
          <w:szCs w:val="24"/>
          <w:lang w:eastAsia="ar-SA"/>
        </w:rPr>
        <w:t>является о</w:t>
      </w:r>
      <w:r w:rsidR="00A222EC" w:rsidRPr="00A222EC">
        <w:rPr>
          <w:rFonts w:eastAsia="Times New Roman" w:cs="Times New Roman"/>
          <w:szCs w:val="24"/>
          <w:lang w:eastAsia="ar-SA"/>
        </w:rPr>
        <w:t>пределение стратегии градостроительного развития муниципального района, обеспечивающей устойчивое развитие территории, создание благоприятных условий проживания населения, исходя из совокупности экологических, экономичес</w:t>
      </w:r>
      <w:r w:rsidR="00746D4D">
        <w:rPr>
          <w:rFonts w:eastAsia="Times New Roman" w:cs="Times New Roman"/>
          <w:szCs w:val="24"/>
          <w:lang w:eastAsia="ar-SA"/>
        </w:rPr>
        <w:t>ких, социальных и иных факторов, уточнение планируемых мероприятий в областях образования, физической культуры и массового спорта.</w:t>
      </w:r>
    </w:p>
    <w:p w14:paraId="43B802F2" w14:textId="77777777" w:rsidR="005C4B79" w:rsidRPr="005C4B79" w:rsidRDefault="005C4B79" w:rsidP="005C4B7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М</w:t>
      </w:r>
      <w:r w:rsidRPr="005C4B79">
        <w:rPr>
          <w:rFonts w:eastAsia="Times New Roman" w:cs="Times New Roman"/>
          <w:szCs w:val="24"/>
          <w:lang w:eastAsia="ar-SA"/>
        </w:rPr>
        <w:t xml:space="preserve">атериалы по обоснованию схемы территориального планирования муниципального района, не </w:t>
      </w:r>
      <w:r>
        <w:rPr>
          <w:rFonts w:eastAsia="Times New Roman" w:cs="Times New Roman"/>
          <w:szCs w:val="24"/>
          <w:lang w:eastAsia="ar-SA"/>
        </w:rPr>
        <w:t>приведенные</w:t>
      </w:r>
      <w:r w:rsidRPr="005C4B79">
        <w:rPr>
          <w:rFonts w:eastAsia="Times New Roman" w:cs="Times New Roman"/>
          <w:szCs w:val="24"/>
          <w:lang w:eastAsia="ar-SA"/>
        </w:rPr>
        <w:t xml:space="preserve"> в данном проекте, представлены в текстовой </w:t>
      </w:r>
      <w:r>
        <w:rPr>
          <w:rFonts w:eastAsia="Times New Roman" w:cs="Times New Roman"/>
          <w:szCs w:val="24"/>
          <w:lang w:eastAsia="ar-SA"/>
        </w:rPr>
        <w:t>и графической формах</w:t>
      </w:r>
      <w:r w:rsidRPr="005C4B79">
        <w:rPr>
          <w:rFonts w:eastAsia="Times New Roman" w:cs="Times New Roman"/>
          <w:szCs w:val="24"/>
          <w:lang w:eastAsia="ar-SA"/>
        </w:rPr>
        <w:t xml:space="preserve"> материалов по обоснованию действующей </w:t>
      </w:r>
      <w:r w:rsidR="005B53B6">
        <w:rPr>
          <w:rFonts w:eastAsia="Times New Roman" w:cs="Times New Roman"/>
          <w:szCs w:val="24"/>
          <w:lang w:eastAsia="ar-SA"/>
        </w:rPr>
        <w:t xml:space="preserve">редакции </w:t>
      </w:r>
      <w:r w:rsidRPr="005C4B79">
        <w:rPr>
          <w:rFonts w:eastAsia="Times New Roman" w:cs="Times New Roman"/>
          <w:szCs w:val="24"/>
          <w:lang w:eastAsia="ar-SA"/>
        </w:rPr>
        <w:t>схемы территориального планирования Тихвинского района, утвержденной решением совета депутатов Тихвинского района от 26 сентября 2012 года № 01-339.</w:t>
      </w:r>
    </w:p>
    <w:p w14:paraId="0555DCB4" w14:textId="77777777" w:rsidR="005C4B79" w:rsidRPr="005C4B79" w:rsidRDefault="005C4B79" w:rsidP="005C4B7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5C4B79">
        <w:rPr>
          <w:rFonts w:eastAsia="Times New Roman" w:cs="Times New Roman"/>
          <w:szCs w:val="24"/>
          <w:lang w:eastAsia="ar-SA"/>
        </w:rPr>
        <w:t xml:space="preserve">Планируемые для размещения объекты местного значения муниципального района расположены в границах населенных пунктов и за границами лесничеств, вне границ территорий объектов культурного наследия, вне границ зон с особыми условиями использования территорий, препятствующих </w:t>
      </w:r>
      <w:r>
        <w:rPr>
          <w:rFonts w:eastAsia="Times New Roman" w:cs="Times New Roman"/>
          <w:szCs w:val="24"/>
          <w:lang w:eastAsia="ar-SA"/>
        </w:rPr>
        <w:t>размещению</w:t>
      </w:r>
      <w:r w:rsidRPr="005C4B79">
        <w:rPr>
          <w:rFonts w:eastAsia="Times New Roman" w:cs="Times New Roman"/>
          <w:szCs w:val="24"/>
          <w:lang w:eastAsia="ar-SA"/>
        </w:rPr>
        <w:t xml:space="preserve"> и эксплуатации планируемых объектов.</w:t>
      </w:r>
    </w:p>
    <w:p w14:paraId="4A009040" w14:textId="77777777" w:rsidR="005C4B79" w:rsidRPr="00A222EC" w:rsidRDefault="005C4B79" w:rsidP="005C4B7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5C4B79">
        <w:rPr>
          <w:rFonts w:eastAsia="Times New Roman" w:cs="Times New Roman"/>
          <w:szCs w:val="24"/>
          <w:lang w:eastAsia="ar-SA"/>
        </w:rPr>
        <w:t>Планируемые к размещению объекты местного значения муниципального района не приведут к невозможности размещения планируемых или эксплуатации существующих объектов федерального значения, объектов регионального значения, объектов местного значения муниципального района и поселения.</w:t>
      </w:r>
    </w:p>
    <w:p w14:paraId="12AABD32" w14:textId="77777777" w:rsidR="00A37384" w:rsidRDefault="00A37384">
      <w:r>
        <w:br w:type="page"/>
      </w:r>
    </w:p>
    <w:p w14:paraId="3B28E7C1" w14:textId="77777777" w:rsidR="00921AAA" w:rsidRDefault="00921AAA" w:rsidP="00921AAA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cs="Arial"/>
          <w:b/>
          <w:bCs/>
          <w:color w:val="000000"/>
          <w:kern w:val="2"/>
          <w:sz w:val="28"/>
          <w:szCs w:val="32"/>
          <w:lang w:eastAsia="ar-SA"/>
        </w:rPr>
      </w:pPr>
      <w:bookmarkStart w:id="5" w:name="_Toc34754291"/>
      <w:r>
        <w:rPr>
          <w:rFonts w:cs="Arial"/>
          <w:b/>
          <w:bCs/>
          <w:color w:val="000000"/>
          <w:kern w:val="2"/>
          <w:sz w:val="28"/>
          <w:szCs w:val="32"/>
          <w:lang w:eastAsia="ar-SA"/>
        </w:rPr>
        <w:lastRenderedPageBreak/>
        <w:t>Современная социально-экономическая ситуация</w:t>
      </w:r>
      <w:bookmarkEnd w:id="5"/>
    </w:p>
    <w:p w14:paraId="2B4FA09F" w14:textId="77777777" w:rsidR="00876E4D" w:rsidRPr="000973F0" w:rsidRDefault="00921AAA" w:rsidP="00921AAA">
      <w:pPr>
        <w:keepNext/>
        <w:tabs>
          <w:tab w:val="num" w:pos="0"/>
        </w:tabs>
        <w:suppressAutoHyphens/>
        <w:spacing w:before="240" w:after="60" w:line="240" w:lineRule="auto"/>
        <w:outlineLvl w:val="0"/>
        <w:rPr>
          <w:rFonts w:eastAsia="Times New Roman" w:cs="Arial"/>
          <w:b/>
          <w:bCs/>
          <w:color w:val="000000"/>
          <w:kern w:val="1"/>
          <w:szCs w:val="24"/>
          <w:lang w:eastAsia="ar-SA"/>
        </w:rPr>
      </w:pPr>
      <w:bookmarkStart w:id="6" w:name="_Toc34754292"/>
      <w:r w:rsidRPr="00921AAA">
        <w:rPr>
          <w:rFonts w:eastAsia="Times New Roman" w:cs="Arial"/>
          <w:b/>
          <w:bCs/>
          <w:color w:val="000000"/>
          <w:kern w:val="1"/>
          <w:szCs w:val="24"/>
          <w:lang w:eastAsia="ar-SA"/>
        </w:rPr>
        <w:t>Изменения в демографическом развитии Тихвинского района</w:t>
      </w:r>
      <w:bookmarkEnd w:id="6"/>
    </w:p>
    <w:p w14:paraId="28D1AE82" w14:textId="77777777" w:rsidR="00FB3239" w:rsidRDefault="00876E4D" w:rsidP="006C1A6B">
      <w:pPr>
        <w:spacing w:before="120" w:after="120" w:line="240" w:lineRule="auto"/>
        <w:ind w:firstLine="567"/>
        <w:jc w:val="both"/>
      </w:pPr>
      <w:r>
        <w:t xml:space="preserve">Численность постоянного населения Тихвинского муниципального района на 01.01.2019 г. составляет </w:t>
      </w:r>
      <w:r w:rsidRPr="00876E4D">
        <w:t>69 567</w:t>
      </w:r>
      <w:r>
        <w:t xml:space="preserve"> человек, в том числе </w:t>
      </w:r>
      <w:r w:rsidR="005C2948">
        <w:t>58,1 тыс.</w:t>
      </w:r>
      <w:r>
        <w:t xml:space="preserve"> чел. – городское население (</w:t>
      </w:r>
      <w:r w:rsidR="005C2948">
        <w:t>80,3</w:t>
      </w:r>
      <w:r>
        <w:t xml:space="preserve">%) и </w:t>
      </w:r>
      <w:r w:rsidR="005C2948">
        <w:t>11,5</w:t>
      </w:r>
      <w:r>
        <w:t xml:space="preserve"> тыс. чел. – сельское население (</w:t>
      </w:r>
      <w:r w:rsidR="005C2948">
        <w:t>19,7</w:t>
      </w:r>
      <w:r>
        <w:t>%). По сравнению с данными 2010 г. общая численность населен</w:t>
      </w:r>
      <w:r w:rsidR="00E16D49">
        <w:t>ия сократилась на 3421 человек.</w:t>
      </w:r>
    </w:p>
    <w:p w14:paraId="0F20744A" w14:textId="77777777" w:rsidR="00FB3239" w:rsidRPr="00FB3239" w:rsidRDefault="00FB3239" w:rsidP="00FB3239">
      <w:pPr>
        <w:spacing w:before="120" w:after="120" w:line="240" w:lineRule="auto"/>
        <w:jc w:val="center"/>
      </w:pPr>
      <w:r w:rsidRPr="00FB3239">
        <w:t>Демографическое развитие Тихвинского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841"/>
        <w:gridCol w:w="947"/>
        <w:gridCol w:w="947"/>
        <w:gridCol w:w="947"/>
        <w:gridCol w:w="947"/>
      </w:tblGrid>
      <w:tr w:rsidR="00FB3239" w:rsidRPr="00FB3239" w14:paraId="0ED8FD5F" w14:textId="77777777" w:rsidTr="005C2948">
        <w:trPr>
          <w:tblHeader/>
        </w:trPr>
        <w:tc>
          <w:tcPr>
            <w:tcW w:w="4942" w:type="dxa"/>
            <w:vMerge w:val="restart"/>
          </w:tcPr>
          <w:p w14:paraId="6B1A0429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</w:pPr>
            <w:r w:rsidRPr="00FB3239">
              <w:t>Наименование показателя</w:t>
            </w:r>
          </w:p>
        </w:tc>
        <w:tc>
          <w:tcPr>
            <w:tcW w:w="4629" w:type="dxa"/>
            <w:gridSpan w:val="5"/>
          </w:tcPr>
          <w:p w14:paraId="601E8B75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</w:pPr>
            <w:r w:rsidRPr="00FB3239">
              <w:t>Год</w:t>
            </w:r>
          </w:p>
        </w:tc>
      </w:tr>
      <w:tr w:rsidR="00FB3239" w:rsidRPr="00FB3239" w14:paraId="6C2B72DD" w14:textId="77777777" w:rsidTr="005C2948">
        <w:trPr>
          <w:tblHeader/>
        </w:trPr>
        <w:tc>
          <w:tcPr>
            <w:tcW w:w="4942" w:type="dxa"/>
            <w:vMerge/>
          </w:tcPr>
          <w:p w14:paraId="357CCE46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</w:p>
        </w:tc>
        <w:tc>
          <w:tcPr>
            <w:tcW w:w="841" w:type="dxa"/>
          </w:tcPr>
          <w:p w14:paraId="10022614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2006 </w:t>
            </w:r>
          </w:p>
        </w:tc>
        <w:tc>
          <w:tcPr>
            <w:tcW w:w="947" w:type="dxa"/>
          </w:tcPr>
          <w:p w14:paraId="3D7B8E2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  <w:rPr>
                <w:u w:val="single"/>
              </w:rPr>
            </w:pPr>
            <w:r w:rsidRPr="00FB3239">
              <w:t>2007</w:t>
            </w:r>
          </w:p>
        </w:tc>
        <w:tc>
          <w:tcPr>
            <w:tcW w:w="947" w:type="dxa"/>
          </w:tcPr>
          <w:p w14:paraId="4809538C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</w:pPr>
            <w:r w:rsidRPr="00FB3239">
              <w:t>2008</w:t>
            </w:r>
          </w:p>
        </w:tc>
        <w:tc>
          <w:tcPr>
            <w:tcW w:w="947" w:type="dxa"/>
          </w:tcPr>
          <w:p w14:paraId="28D6F27C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</w:pPr>
            <w:r w:rsidRPr="00FB3239">
              <w:t>2013</w:t>
            </w:r>
          </w:p>
        </w:tc>
        <w:tc>
          <w:tcPr>
            <w:tcW w:w="947" w:type="dxa"/>
          </w:tcPr>
          <w:p w14:paraId="5921439B" w14:textId="77777777" w:rsidR="00FB3239" w:rsidRPr="00FB3239" w:rsidRDefault="00FB3239" w:rsidP="00877B9E">
            <w:pPr>
              <w:spacing w:beforeLines="20" w:before="48" w:afterLines="20" w:after="48" w:line="240" w:lineRule="auto"/>
              <w:jc w:val="center"/>
            </w:pPr>
            <w:r w:rsidRPr="00FB3239">
              <w:t>20</w:t>
            </w:r>
            <w:r>
              <w:t>19</w:t>
            </w:r>
          </w:p>
        </w:tc>
      </w:tr>
      <w:tr w:rsidR="00FB3239" w:rsidRPr="00FB3239" w14:paraId="44458783" w14:textId="77777777" w:rsidTr="005C2948">
        <w:tc>
          <w:tcPr>
            <w:tcW w:w="4942" w:type="dxa"/>
          </w:tcPr>
          <w:p w14:paraId="59E27528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Численно</w:t>
            </w:r>
            <w:r w:rsidR="00E16D49">
              <w:t>сть постоянного населения, тысяч человек</w:t>
            </w:r>
          </w:p>
        </w:tc>
        <w:tc>
          <w:tcPr>
            <w:tcW w:w="841" w:type="dxa"/>
          </w:tcPr>
          <w:p w14:paraId="5FB55685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75,4</w:t>
            </w:r>
          </w:p>
        </w:tc>
        <w:tc>
          <w:tcPr>
            <w:tcW w:w="947" w:type="dxa"/>
          </w:tcPr>
          <w:p w14:paraId="4AC52819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74,7</w:t>
            </w:r>
          </w:p>
        </w:tc>
        <w:tc>
          <w:tcPr>
            <w:tcW w:w="947" w:type="dxa"/>
          </w:tcPr>
          <w:p w14:paraId="08A0239F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74,0</w:t>
            </w:r>
          </w:p>
        </w:tc>
        <w:tc>
          <w:tcPr>
            <w:tcW w:w="947" w:type="dxa"/>
          </w:tcPr>
          <w:p w14:paraId="02834AC1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77,0</w:t>
            </w:r>
          </w:p>
        </w:tc>
        <w:tc>
          <w:tcPr>
            <w:tcW w:w="947" w:type="dxa"/>
          </w:tcPr>
          <w:p w14:paraId="01D7863D" w14:textId="77777777" w:rsidR="00FB3239" w:rsidRPr="005C2948" w:rsidRDefault="00FB3239" w:rsidP="00877B9E">
            <w:pPr>
              <w:spacing w:beforeLines="20" w:before="48" w:afterLines="20" w:after="48" w:line="240" w:lineRule="auto"/>
              <w:jc w:val="right"/>
            </w:pPr>
            <w:r w:rsidRPr="005C2948">
              <w:t>69,6</w:t>
            </w:r>
          </w:p>
        </w:tc>
      </w:tr>
      <w:tr w:rsidR="00FB3239" w:rsidRPr="00FB3239" w14:paraId="241FEB33" w14:textId="77777777" w:rsidTr="005C2948">
        <w:tc>
          <w:tcPr>
            <w:tcW w:w="4942" w:type="dxa"/>
          </w:tcPr>
          <w:p w14:paraId="3A6C83A7" w14:textId="77777777" w:rsidR="00FB3239" w:rsidRPr="00FB3239" w:rsidRDefault="00E16D49" w:rsidP="00877B9E">
            <w:pPr>
              <w:spacing w:beforeLines="20" w:before="48" w:afterLines="20" w:after="48" w:line="240" w:lineRule="auto"/>
            </w:pPr>
            <w:r>
              <w:t>в том числе</w:t>
            </w:r>
            <w:r w:rsidR="00FB3239" w:rsidRPr="00FB3239">
              <w:t>:</w:t>
            </w:r>
          </w:p>
        </w:tc>
        <w:tc>
          <w:tcPr>
            <w:tcW w:w="841" w:type="dxa"/>
          </w:tcPr>
          <w:p w14:paraId="70037269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47" w:type="dxa"/>
          </w:tcPr>
          <w:p w14:paraId="4F4910B1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47" w:type="dxa"/>
          </w:tcPr>
          <w:p w14:paraId="41123B8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47" w:type="dxa"/>
          </w:tcPr>
          <w:p w14:paraId="7382931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</w:p>
        </w:tc>
        <w:tc>
          <w:tcPr>
            <w:tcW w:w="947" w:type="dxa"/>
          </w:tcPr>
          <w:p w14:paraId="7351CC84" w14:textId="77777777" w:rsidR="00FB3239" w:rsidRPr="005C2948" w:rsidRDefault="00FB3239" w:rsidP="00877B9E">
            <w:pPr>
              <w:spacing w:beforeLines="20" w:before="48" w:afterLines="20" w:after="48" w:line="240" w:lineRule="auto"/>
              <w:jc w:val="right"/>
              <w:rPr>
                <w:highlight w:val="red"/>
              </w:rPr>
            </w:pPr>
          </w:p>
        </w:tc>
      </w:tr>
      <w:tr w:rsidR="00877B9E" w:rsidRPr="00FB3239" w14:paraId="2ECC7B9D" w14:textId="77777777" w:rsidTr="005C2948">
        <w:tc>
          <w:tcPr>
            <w:tcW w:w="4942" w:type="dxa"/>
          </w:tcPr>
          <w:p w14:paraId="778ED81E" w14:textId="77777777" w:rsidR="00877B9E" w:rsidRPr="00FB3239" w:rsidRDefault="00877B9E" w:rsidP="00877B9E">
            <w:pPr>
              <w:spacing w:beforeLines="20" w:before="48" w:afterLines="20" w:after="48" w:line="240" w:lineRule="auto"/>
            </w:pPr>
            <w:r w:rsidRPr="00FB3239">
              <w:t>моложе трудоспособного возраста, %</w:t>
            </w:r>
          </w:p>
        </w:tc>
        <w:tc>
          <w:tcPr>
            <w:tcW w:w="841" w:type="dxa"/>
          </w:tcPr>
          <w:p w14:paraId="3E05F9E0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13,8</w:t>
            </w:r>
          </w:p>
        </w:tc>
        <w:tc>
          <w:tcPr>
            <w:tcW w:w="947" w:type="dxa"/>
          </w:tcPr>
          <w:p w14:paraId="064FCD56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13,1</w:t>
            </w:r>
          </w:p>
        </w:tc>
        <w:tc>
          <w:tcPr>
            <w:tcW w:w="947" w:type="dxa"/>
          </w:tcPr>
          <w:p w14:paraId="3E85103E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13,6</w:t>
            </w:r>
          </w:p>
        </w:tc>
        <w:tc>
          <w:tcPr>
            <w:tcW w:w="947" w:type="dxa"/>
          </w:tcPr>
          <w:p w14:paraId="11CCF69D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14,0</w:t>
            </w:r>
          </w:p>
        </w:tc>
        <w:tc>
          <w:tcPr>
            <w:tcW w:w="947" w:type="dxa"/>
          </w:tcPr>
          <w:p w14:paraId="7F1DA193" w14:textId="77777777" w:rsidR="00877B9E" w:rsidRPr="0050648A" w:rsidRDefault="00877B9E" w:rsidP="00877B9E">
            <w:pPr>
              <w:spacing w:beforeLines="20" w:before="48" w:afterLines="20" w:after="48" w:line="240" w:lineRule="auto"/>
              <w:jc w:val="right"/>
            </w:pPr>
            <w:r w:rsidRPr="0050648A">
              <w:t>11,6</w:t>
            </w:r>
          </w:p>
        </w:tc>
      </w:tr>
      <w:tr w:rsidR="00877B9E" w:rsidRPr="00FB3239" w14:paraId="23AFF6E5" w14:textId="77777777" w:rsidTr="005C2948">
        <w:tc>
          <w:tcPr>
            <w:tcW w:w="4942" w:type="dxa"/>
          </w:tcPr>
          <w:p w14:paraId="75AF0F92" w14:textId="77777777" w:rsidR="00877B9E" w:rsidRPr="00FB3239" w:rsidRDefault="00877B9E" w:rsidP="00877B9E">
            <w:pPr>
              <w:spacing w:beforeLines="20" w:before="48" w:afterLines="20" w:after="48" w:line="240" w:lineRule="auto"/>
            </w:pPr>
            <w:r w:rsidRPr="00FB3239">
              <w:t>трудоспособного возраста, %</w:t>
            </w:r>
          </w:p>
        </w:tc>
        <w:tc>
          <w:tcPr>
            <w:tcW w:w="841" w:type="dxa"/>
          </w:tcPr>
          <w:p w14:paraId="57F55690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62,9</w:t>
            </w:r>
          </w:p>
        </w:tc>
        <w:tc>
          <w:tcPr>
            <w:tcW w:w="947" w:type="dxa"/>
          </w:tcPr>
          <w:p w14:paraId="7A06BC55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63,5</w:t>
            </w:r>
          </w:p>
        </w:tc>
        <w:tc>
          <w:tcPr>
            <w:tcW w:w="947" w:type="dxa"/>
          </w:tcPr>
          <w:p w14:paraId="6F7409E7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62,4</w:t>
            </w:r>
          </w:p>
        </w:tc>
        <w:tc>
          <w:tcPr>
            <w:tcW w:w="947" w:type="dxa"/>
          </w:tcPr>
          <w:p w14:paraId="51ACDB07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63,5</w:t>
            </w:r>
          </w:p>
        </w:tc>
        <w:tc>
          <w:tcPr>
            <w:tcW w:w="947" w:type="dxa"/>
          </w:tcPr>
          <w:p w14:paraId="6F5B7BF9" w14:textId="77777777" w:rsidR="00877B9E" w:rsidRPr="0050648A" w:rsidRDefault="00877B9E" w:rsidP="00877B9E">
            <w:pPr>
              <w:spacing w:beforeLines="20" w:before="48" w:afterLines="20" w:after="48" w:line="240" w:lineRule="auto"/>
              <w:jc w:val="right"/>
            </w:pPr>
            <w:r w:rsidRPr="0050648A">
              <w:t>36,0</w:t>
            </w:r>
          </w:p>
        </w:tc>
      </w:tr>
      <w:tr w:rsidR="00877B9E" w:rsidRPr="00FB3239" w14:paraId="281115C8" w14:textId="77777777" w:rsidTr="005C2948">
        <w:tc>
          <w:tcPr>
            <w:tcW w:w="4942" w:type="dxa"/>
          </w:tcPr>
          <w:p w14:paraId="309F7759" w14:textId="77777777" w:rsidR="00877B9E" w:rsidRPr="00FB3239" w:rsidRDefault="00877B9E" w:rsidP="00877B9E">
            <w:pPr>
              <w:spacing w:beforeLines="20" w:before="48" w:afterLines="20" w:after="48" w:line="240" w:lineRule="auto"/>
            </w:pPr>
            <w:r w:rsidRPr="00FB3239">
              <w:t>старше трудоспособного возраста, %</w:t>
            </w:r>
          </w:p>
        </w:tc>
        <w:tc>
          <w:tcPr>
            <w:tcW w:w="841" w:type="dxa"/>
          </w:tcPr>
          <w:p w14:paraId="70B26819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23,3</w:t>
            </w:r>
          </w:p>
        </w:tc>
        <w:tc>
          <w:tcPr>
            <w:tcW w:w="947" w:type="dxa"/>
          </w:tcPr>
          <w:p w14:paraId="07506DF6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23,4</w:t>
            </w:r>
          </w:p>
        </w:tc>
        <w:tc>
          <w:tcPr>
            <w:tcW w:w="947" w:type="dxa"/>
          </w:tcPr>
          <w:p w14:paraId="339738FB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24,0</w:t>
            </w:r>
          </w:p>
        </w:tc>
        <w:tc>
          <w:tcPr>
            <w:tcW w:w="947" w:type="dxa"/>
          </w:tcPr>
          <w:p w14:paraId="4B71BB04" w14:textId="77777777" w:rsidR="00877B9E" w:rsidRPr="00FB3239" w:rsidRDefault="00877B9E" w:rsidP="00877B9E">
            <w:pPr>
              <w:spacing w:beforeLines="20" w:before="48" w:afterLines="20" w:after="48" w:line="240" w:lineRule="auto"/>
              <w:jc w:val="right"/>
            </w:pPr>
            <w:r w:rsidRPr="00FB3239">
              <w:t>22,5</w:t>
            </w:r>
          </w:p>
        </w:tc>
        <w:tc>
          <w:tcPr>
            <w:tcW w:w="947" w:type="dxa"/>
          </w:tcPr>
          <w:p w14:paraId="65206D61" w14:textId="77777777" w:rsidR="00877B9E" w:rsidRDefault="00877B9E" w:rsidP="00877B9E">
            <w:pPr>
              <w:spacing w:beforeLines="20" w:before="48" w:afterLines="20" w:after="48" w:line="240" w:lineRule="auto"/>
              <w:jc w:val="right"/>
            </w:pPr>
            <w:r w:rsidRPr="0050648A">
              <w:t>22,0</w:t>
            </w:r>
          </w:p>
        </w:tc>
      </w:tr>
      <w:tr w:rsidR="00FB3239" w:rsidRPr="00FB3239" w14:paraId="34922FF8" w14:textId="77777777" w:rsidTr="005C2948">
        <w:tc>
          <w:tcPr>
            <w:tcW w:w="4942" w:type="dxa"/>
          </w:tcPr>
          <w:p w14:paraId="327D5094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численность городского населения, тыс. чел.</w:t>
            </w:r>
          </w:p>
        </w:tc>
        <w:tc>
          <w:tcPr>
            <w:tcW w:w="841" w:type="dxa"/>
          </w:tcPr>
          <w:p w14:paraId="0C891D14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61,2</w:t>
            </w:r>
          </w:p>
        </w:tc>
        <w:tc>
          <w:tcPr>
            <w:tcW w:w="947" w:type="dxa"/>
          </w:tcPr>
          <w:p w14:paraId="032D3D8B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60,8</w:t>
            </w:r>
          </w:p>
        </w:tc>
        <w:tc>
          <w:tcPr>
            <w:tcW w:w="947" w:type="dxa"/>
          </w:tcPr>
          <w:p w14:paraId="799EB69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60,3</w:t>
            </w:r>
          </w:p>
        </w:tc>
        <w:tc>
          <w:tcPr>
            <w:tcW w:w="947" w:type="dxa"/>
          </w:tcPr>
          <w:p w14:paraId="58CFA86E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63,0</w:t>
            </w:r>
          </w:p>
        </w:tc>
        <w:tc>
          <w:tcPr>
            <w:tcW w:w="947" w:type="dxa"/>
          </w:tcPr>
          <w:p w14:paraId="317D722F" w14:textId="77777777" w:rsidR="00FB3239" w:rsidRPr="005C2948" w:rsidRDefault="005C2948" w:rsidP="00877B9E">
            <w:pPr>
              <w:spacing w:beforeLines="20" w:before="48" w:afterLines="20" w:after="48" w:line="240" w:lineRule="auto"/>
              <w:jc w:val="right"/>
              <w:rPr>
                <w:highlight w:val="red"/>
              </w:rPr>
            </w:pPr>
            <w:r w:rsidRPr="005C2948">
              <w:t>58,1</w:t>
            </w:r>
          </w:p>
        </w:tc>
      </w:tr>
      <w:tr w:rsidR="00FB3239" w:rsidRPr="00FB3239" w14:paraId="2703C33B" w14:textId="77777777" w:rsidTr="005C2948">
        <w:tc>
          <w:tcPr>
            <w:tcW w:w="4942" w:type="dxa"/>
          </w:tcPr>
          <w:p w14:paraId="67470E17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численность сельского населения, тыс. чел.</w:t>
            </w:r>
          </w:p>
        </w:tc>
        <w:tc>
          <w:tcPr>
            <w:tcW w:w="841" w:type="dxa"/>
          </w:tcPr>
          <w:p w14:paraId="2BF46FC2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14,2</w:t>
            </w:r>
          </w:p>
        </w:tc>
        <w:tc>
          <w:tcPr>
            <w:tcW w:w="947" w:type="dxa"/>
          </w:tcPr>
          <w:p w14:paraId="5B70326D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13,9</w:t>
            </w:r>
          </w:p>
        </w:tc>
        <w:tc>
          <w:tcPr>
            <w:tcW w:w="947" w:type="dxa"/>
          </w:tcPr>
          <w:p w14:paraId="7A4B6E5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13,7</w:t>
            </w:r>
          </w:p>
        </w:tc>
        <w:tc>
          <w:tcPr>
            <w:tcW w:w="947" w:type="dxa"/>
          </w:tcPr>
          <w:p w14:paraId="3AD4EB4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14,0</w:t>
            </w:r>
          </w:p>
        </w:tc>
        <w:tc>
          <w:tcPr>
            <w:tcW w:w="947" w:type="dxa"/>
          </w:tcPr>
          <w:p w14:paraId="1552DD62" w14:textId="77777777" w:rsidR="00FB3239" w:rsidRPr="005C2948" w:rsidRDefault="005C2948" w:rsidP="00877B9E">
            <w:pPr>
              <w:spacing w:beforeLines="20" w:before="48" w:afterLines="20" w:after="48" w:line="240" w:lineRule="auto"/>
              <w:jc w:val="right"/>
              <w:rPr>
                <w:highlight w:val="red"/>
              </w:rPr>
            </w:pPr>
            <w:r w:rsidRPr="005C2948">
              <w:t>11,5</w:t>
            </w:r>
          </w:p>
        </w:tc>
      </w:tr>
      <w:tr w:rsidR="00FB3239" w:rsidRPr="00FB3239" w14:paraId="0743304A" w14:textId="77777777" w:rsidTr="005C2948">
        <w:tc>
          <w:tcPr>
            <w:tcW w:w="4942" w:type="dxa"/>
          </w:tcPr>
          <w:p w14:paraId="566584FA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число родившихся на 1000 жителей, чел.</w:t>
            </w:r>
          </w:p>
        </w:tc>
        <w:tc>
          <w:tcPr>
            <w:tcW w:w="841" w:type="dxa"/>
          </w:tcPr>
          <w:p w14:paraId="0FAB3CCC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7,9</w:t>
            </w:r>
          </w:p>
        </w:tc>
        <w:tc>
          <w:tcPr>
            <w:tcW w:w="947" w:type="dxa"/>
          </w:tcPr>
          <w:p w14:paraId="374806A5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9,2</w:t>
            </w:r>
          </w:p>
        </w:tc>
        <w:tc>
          <w:tcPr>
            <w:tcW w:w="947" w:type="dxa"/>
          </w:tcPr>
          <w:p w14:paraId="6133CC0B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9,4</w:t>
            </w:r>
          </w:p>
        </w:tc>
        <w:tc>
          <w:tcPr>
            <w:tcW w:w="947" w:type="dxa"/>
          </w:tcPr>
          <w:p w14:paraId="1B27B59D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9,8</w:t>
            </w:r>
          </w:p>
        </w:tc>
        <w:tc>
          <w:tcPr>
            <w:tcW w:w="947" w:type="dxa"/>
          </w:tcPr>
          <w:p w14:paraId="5D6F05ED" w14:textId="77777777" w:rsidR="00FB3239" w:rsidRPr="005C2948" w:rsidRDefault="00877B9E" w:rsidP="00877B9E">
            <w:pPr>
              <w:spacing w:beforeLines="20" w:before="48" w:afterLines="20" w:after="48" w:line="240" w:lineRule="auto"/>
              <w:jc w:val="right"/>
            </w:pPr>
            <w:r>
              <w:t>8,5</w:t>
            </w:r>
          </w:p>
        </w:tc>
      </w:tr>
      <w:tr w:rsidR="00FB3239" w:rsidRPr="00FB3239" w14:paraId="5D093FB5" w14:textId="77777777" w:rsidTr="005C2948">
        <w:tc>
          <w:tcPr>
            <w:tcW w:w="4942" w:type="dxa"/>
          </w:tcPr>
          <w:p w14:paraId="37A03C88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число умерших на 1000 жителей, чел.</w:t>
            </w:r>
          </w:p>
        </w:tc>
        <w:tc>
          <w:tcPr>
            <w:tcW w:w="841" w:type="dxa"/>
          </w:tcPr>
          <w:p w14:paraId="193F0959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18,4</w:t>
            </w:r>
          </w:p>
        </w:tc>
        <w:tc>
          <w:tcPr>
            <w:tcW w:w="947" w:type="dxa"/>
          </w:tcPr>
          <w:p w14:paraId="225649F1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18,1</w:t>
            </w:r>
          </w:p>
        </w:tc>
        <w:tc>
          <w:tcPr>
            <w:tcW w:w="947" w:type="dxa"/>
          </w:tcPr>
          <w:p w14:paraId="635F5547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18,4</w:t>
            </w:r>
          </w:p>
        </w:tc>
        <w:tc>
          <w:tcPr>
            <w:tcW w:w="947" w:type="dxa"/>
          </w:tcPr>
          <w:p w14:paraId="5B575D82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17,0</w:t>
            </w:r>
          </w:p>
        </w:tc>
        <w:tc>
          <w:tcPr>
            <w:tcW w:w="947" w:type="dxa"/>
          </w:tcPr>
          <w:p w14:paraId="41AB2077" w14:textId="77777777" w:rsidR="00FB3239" w:rsidRPr="005C2948" w:rsidRDefault="00877B9E" w:rsidP="00877B9E">
            <w:pPr>
              <w:spacing w:beforeLines="20" w:before="48" w:afterLines="20" w:after="48" w:line="240" w:lineRule="auto"/>
              <w:jc w:val="right"/>
              <w:rPr>
                <w:highlight w:val="red"/>
              </w:rPr>
            </w:pPr>
            <w:r>
              <w:t>15,4</w:t>
            </w:r>
          </w:p>
        </w:tc>
      </w:tr>
      <w:tr w:rsidR="00FB3239" w:rsidRPr="00FB3239" w14:paraId="2A8CBEA6" w14:textId="77777777" w:rsidTr="005C2948">
        <w:trPr>
          <w:trHeight w:val="525"/>
        </w:trPr>
        <w:tc>
          <w:tcPr>
            <w:tcW w:w="4942" w:type="dxa"/>
          </w:tcPr>
          <w:p w14:paraId="46DDF1B9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естественный прирост (+) убыль (-) на 1000 жителей, чел.</w:t>
            </w:r>
          </w:p>
        </w:tc>
        <w:tc>
          <w:tcPr>
            <w:tcW w:w="841" w:type="dxa"/>
          </w:tcPr>
          <w:p w14:paraId="4B8F206C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-10,5</w:t>
            </w:r>
          </w:p>
        </w:tc>
        <w:tc>
          <w:tcPr>
            <w:tcW w:w="947" w:type="dxa"/>
          </w:tcPr>
          <w:p w14:paraId="4CDB9D62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-8,9</w:t>
            </w:r>
          </w:p>
        </w:tc>
        <w:tc>
          <w:tcPr>
            <w:tcW w:w="947" w:type="dxa"/>
          </w:tcPr>
          <w:p w14:paraId="2031A3C0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-8,9</w:t>
            </w:r>
          </w:p>
        </w:tc>
        <w:tc>
          <w:tcPr>
            <w:tcW w:w="947" w:type="dxa"/>
          </w:tcPr>
          <w:p w14:paraId="2B63CCDA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-7,2</w:t>
            </w:r>
          </w:p>
        </w:tc>
        <w:tc>
          <w:tcPr>
            <w:tcW w:w="947" w:type="dxa"/>
          </w:tcPr>
          <w:p w14:paraId="2EB68157" w14:textId="77777777" w:rsidR="00FB3239" w:rsidRPr="00877B9E" w:rsidRDefault="00FB3239" w:rsidP="00877B9E">
            <w:pPr>
              <w:spacing w:beforeLines="20" w:before="48" w:afterLines="20" w:after="48" w:line="240" w:lineRule="auto"/>
              <w:jc w:val="right"/>
            </w:pPr>
            <w:r w:rsidRPr="00877B9E">
              <w:t>-</w:t>
            </w:r>
            <w:r w:rsidR="00877B9E" w:rsidRPr="00877B9E">
              <w:t>6,9</w:t>
            </w:r>
          </w:p>
        </w:tc>
      </w:tr>
      <w:tr w:rsidR="00FB3239" w:rsidRPr="00FB3239" w14:paraId="3F07C5FA" w14:textId="77777777" w:rsidTr="005C2948">
        <w:trPr>
          <w:trHeight w:val="591"/>
        </w:trPr>
        <w:tc>
          <w:tcPr>
            <w:tcW w:w="4942" w:type="dxa"/>
          </w:tcPr>
          <w:p w14:paraId="747AAA30" w14:textId="77777777" w:rsidR="00FB3239" w:rsidRPr="00FB3239" w:rsidRDefault="00FB3239" w:rsidP="00877B9E">
            <w:pPr>
              <w:spacing w:beforeLines="20" w:before="48" w:afterLines="20" w:after="48" w:line="240" w:lineRule="auto"/>
            </w:pPr>
            <w:r w:rsidRPr="00FB3239">
              <w:t>миграционный прирост (+) убыль (-) на 1000 жителей, чел.</w:t>
            </w:r>
          </w:p>
        </w:tc>
        <w:tc>
          <w:tcPr>
            <w:tcW w:w="841" w:type="dxa"/>
          </w:tcPr>
          <w:p w14:paraId="20DFE302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0,24</w:t>
            </w:r>
          </w:p>
        </w:tc>
        <w:tc>
          <w:tcPr>
            <w:tcW w:w="947" w:type="dxa"/>
          </w:tcPr>
          <w:p w14:paraId="48148909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-0,16</w:t>
            </w:r>
          </w:p>
        </w:tc>
        <w:tc>
          <w:tcPr>
            <w:tcW w:w="947" w:type="dxa"/>
          </w:tcPr>
          <w:p w14:paraId="56D9F8C8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-0,19</w:t>
            </w:r>
          </w:p>
        </w:tc>
        <w:tc>
          <w:tcPr>
            <w:tcW w:w="947" w:type="dxa"/>
          </w:tcPr>
          <w:p w14:paraId="0329FAAF" w14:textId="77777777" w:rsidR="00FB3239" w:rsidRPr="00FB3239" w:rsidRDefault="00FB3239" w:rsidP="00877B9E">
            <w:pPr>
              <w:spacing w:beforeLines="20" w:before="48" w:afterLines="20" w:after="48" w:line="240" w:lineRule="auto"/>
              <w:jc w:val="right"/>
            </w:pPr>
            <w:r w:rsidRPr="00FB3239">
              <w:t>0,1</w:t>
            </w:r>
          </w:p>
        </w:tc>
        <w:tc>
          <w:tcPr>
            <w:tcW w:w="947" w:type="dxa"/>
          </w:tcPr>
          <w:p w14:paraId="7C82BFDF" w14:textId="77777777" w:rsidR="00FB3239" w:rsidRPr="005C2948" w:rsidRDefault="00877B9E" w:rsidP="00877B9E">
            <w:pPr>
              <w:spacing w:beforeLines="20" w:before="48" w:afterLines="20" w:after="48" w:line="240" w:lineRule="auto"/>
              <w:jc w:val="right"/>
              <w:rPr>
                <w:highlight w:val="red"/>
              </w:rPr>
            </w:pPr>
            <w:r>
              <w:t>2,0</w:t>
            </w:r>
          </w:p>
        </w:tc>
      </w:tr>
    </w:tbl>
    <w:p w14:paraId="2842CAE2" w14:textId="77777777" w:rsidR="00FB3239" w:rsidRDefault="00FB3239" w:rsidP="00FB3239">
      <w:pPr>
        <w:spacing w:before="120" w:after="120" w:line="240" w:lineRule="auto"/>
      </w:pPr>
    </w:p>
    <w:p w14:paraId="256E0962" w14:textId="77777777" w:rsidR="00D73DDB" w:rsidRDefault="00D73DDB" w:rsidP="00D73DDB">
      <w:pPr>
        <w:spacing w:before="120" w:after="120" w:line="240" w:lineRule="auto"/>
        <w:jc w:val="center"/>
      </w:pPr>
      <w:r>
        <w:t>Динамика численности населения</w:t>
      </w:r>
    </w:p>
    <w:p w14:paraId="096AC0CF" w14:textId="77777777" w:rsidR="00D73DDB" w:rsidRPr="00FB3239" w:rsidRDefault="00D73DDB" w:rsidP="00FB3239">
      <w:pPr>
        <w:spacing w:before="120" w:after="120" w:line="240" w:lineRule="auto"/>
      </w:pPr>
      <w:r>
        <w:rPr>
          <w:noProof/>
          <w:lang w:eastAsia="ru-RU"/>
        </w:rPr>
        <w:drawing>
          <wp:inline distT="0" distB="0" distL="0" distR="0" wp14:anchorId="0D85EBBD" wp14:editId="65B16FA0">
            <wp:extent cx="5238750" cy="269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амика численност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36E42" w14:textId="77777777" w:rsidR="006D1300" w:rsidRDefault="00877B9E" w:rsidP="006C1A6B">
      <w:pPr>
        <w:spacing w:before="120" w:after="120" w:line="240" w:lineRule="auto"/>
        <w:ind w:firstLine="567"/>
        <w:jc w:val="both"/>
      </w:pPr>
      <w:r>
        <w:t xml:space="preserve">Рассматривая </w:t>
      </w:r>
      <w:proofErr w:type="gramStart"/>
      <w:r>
        <w:t>динамику численности населения</w:t>
      </w:r>
      <w:r w:rsidR="00D73DDB">
        <w:t xml:space="preserve"> муниципального</w:t>
      </w:r>
      <w:r>
        <w:t xml:space="preserve"> района</w:t>
      </w:r>
      <w:proofErr w:type="gramEnd"/>
      <w:r w:rsidR="0002489C">
        <w:t xml:space="preserve"> нужно отметить, что негативные демографичес</w:t>
      </w:r>
      <w:r w:rsidR="00D73DDB">
        <w:t>кие процессы</w:t>
      </w:r>
      <w:r w:rsidR="00E16D49">
        <w:t>,</w:t>
      </w:r>
      <w:r w:rsidR="00D73DDB">
        <w:t xml:space="preserve"> имевшие место в конце прошлого и </w:t>
      </w:r>
      <w:r w:rsidR="00D73DDB">
        <w:lastRenderedPageBreak/>
        <w:t xml:space="preserve">начале </w:t>
      </w:r>
      <w:r w:rsidR="00921AAA">
        <w:t>настоящего</w:t>
      </w:r>
      <w:r w:rsidR="00D73DDB">
        <w:t xml:space="preserve"> века</w:t>
      </w:r>
      <w:r>
        <w:t xml:space="preserve">, </w:t>
      </w:r>
      <w:r w:rsidR="00D73DDB">
        <w:t xml:space="preserve">сходят на убыль. Численность населения </w:t>
      </w:r>
      <w:r w:rsidR="00E16D49">
        <w:t xml:space="preserve">Тихвинского </w:t>
      </w:r>
      <w:r w:rsidR="00D73DDB">
        <w:t xml:space="preserve">муниципального района постепенно стабилизируется. </w:t>
      </w:r>
    </w:p>
    <w:p w14:paraId="6A59C87E" w14:textId="77777777" w:rsidR="006C1A6B" w:rsidRDefault="006C1A6B" w:rsidP="006C1A6B">
      <w:pPr>
        <w:spacing w:before="120" w:after="120" w:line="240" w:lineRule="auto"/>
        <w:ind w:firstLine="567"/>
      </w:pPr>
      <w:r>
        <w:t>Показатели численности населения по муниципальным образованиям представлены в таблице:</w:t>
      </w:r>
    </w:p>
    <w:p w14:paraId="116D86E8" w14:textId="77777777" w:rsidR="006C1A6B" w:rsidRDefault="006C1A6B" w:rsidP="006C1A6B">
      <w:pPr>
        <w:spacing w:before="120" w:after="120" w:line="240" w:lineRule="auto"/>
        <w:ind w:firstLine="567"/>
        <w:jc w:val="center"/>
      </w:pPr>
      <w:r>
        <w:t>Ч</w:t>
      </w:r>
      <w:r w:rsidRPr="006C1A6B">
        <w:t>исленност</w:t>
      </w:r>
      <w:r>
        <w:t>ь</w:t>
      </w:r>
      <w:r w:rsidRPr="006C1A6B">
        <w:t xml:space="preserve"> населения по муниципальным образованиям</w:t>
      </w:r>
    </w:p>
    <w:tbl>
      <w:tblPr>
        <w:tblW w:w="8460" w:type="dxa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154"/>
        <w:gridCol w:w="2382"/>
        <w:gridCol w:w="1701"/>
        <w:gridCol w:w="1560"/>
      </w:tblGrid>
      <w:tr w:rsidR="006C1A6B" w:rsidRPr="00876E4D" w14:paraId="102FDB55" w14:textId="77777777" w:rsidTr="006C1A6B">
        <w:trPr>
          <w:tblHeader/>
        </w:trPr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1DD32CC" w14:textId="77777777" w:rsidR="006C1A6B" w:rsidRPr="006D1300" w:rsidRDefault="006C1A6B" w:rsidP="006C1A6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6D1300">
              <w:rPr>
                <w:rFonts w:cs="Times New Roman"/>
                <w:bCs/>
                <w:sz w:val="22"/>
              </w:rPr>
              <w:t>№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DF27EA6" w14:textId="77777777" w:rsidR="006C1A6B" w:rsidRPr="006D1300" w:rsidRDefault="006C1A6B" w:rsidP="006C1A6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6D1300">
              <w:rPr>
                <w:rFonts w:cs="Times New Roman"/>
                <w:bCs/>
                <w:sz w:val="22"/>
              </w:rPr>
              <w:t>Поселение</w:t>
            </w:r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AF1652C" w14:textId="77777777" w:rsidR="006C1A6B" w:rsidRPr="006D1300" w:rsidRDefault="006C1A6B" w:rsidP="006C1A6B">
            <w:pPr>
              <w:spacing w:after="0" w:line="240" w:lineRule="auto"/>
              <w:ind w:right="-259"/>
              <w:jc w:val="center"/>
              <w:rPr>
                <w:rFonts w:cs="Times New Roman"/>
                <w:bCs/>
                <w:sz w:val="22"/>
              </w:rPr>
            </w:pPr>
            <w:r w:rsidRPr="006D1300">
              <w:rPr>
                <w:rFonts w:cs="Times New Roman"/>
                <w:bCs/>
                <w:sz w:val="22"/>
              </w:rPr>
              <w:t>Административный центр</w:t>
            </w:r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9C30BAD" w14:textId="77777777" w:rsidR="006C1A6B" w:rsidRPr="006D1300" w:rsidRDefault="006C1A6B" w:rsidP="006C1A6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6D1300">
              <w:rPr>
                <w:rFonts w:cs="Times New Roman"/>
                <w:bCs/>
                <w:sz w:val="22"/>
              </w:rPr>
              <w:t>Количество населённых пунктов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AA3924A" w14:textId="77777777" w:rsidR="006C1A6B" w:rsidRPr="006D1300" w:rsidRDefault="006C1A6B" w:rsidP="006C1A6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6D1300">
              <w:rPr>
                <w:rFonts w:cs="Times New Roman"/>
                <w:bCs/>
                <w:sz w:val="22"/>
              </w:rPr>
              <w:t>Население (чел.)</w:t>
            </w:r>
          </w:p>
        </w:tc>
      </w:tr>
      <w:tr w:rsidR="006C1A6B" w:rsidRPr="00876E4D" w14:paraId="775F5397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FDF312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62ACF1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11" w:tooltip="Тихвинское городское поселение" w:history="1"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Тихвинское городское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916442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город </w:t>
            </w:r>
            <w:hyperlink r:id="rId12" w:tooltip="Тихвин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Тихвин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BFEF1F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456C79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59 993</w:t>
            </w:r>
          </w:p>
        </w:tc>
      </w:tr>
      <w:tr w:rsidR="006C1A6B" w:rsidRPr="00876E4D" w14:paraId="34F111A7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16CEF4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2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0E2D4C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13" w:tooltip="Борское сельское поселение (Тихвинский район)" w:history="1"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Борское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CA177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hyperlink r:id="rId14" w:tooltip="Бор (Тихвинский район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Бор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B186F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E56219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1561</w:t>
            </w:r>
          </w:p>
        </w:tc>
      </w:tr>
      <w:tr w:rsidR="006C1A6B" w:rsidRPr="00876E4D" w14:paraId="5041C2FF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3F12D5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3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233B8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15" w:tooltip="Ганьков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Ганьковское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6F87B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hyperlink r:id="rId16" w:tooltip="Ганьково (Ленинградская область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Ганьково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749F9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D8D47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1018</w:t>
            </w:r>
          </w:p>
        </w:tc>
      </w:tr>
      <w:tr w:rsidR="006C1A6B" w:rsidRPr="00876E4D" w14:paraId="352B578D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28130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4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82CC07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17" w:tooltip="Горское сельское поселение (Ленинградская область)" w:history="1"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Горское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A0E38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hyperlink r:id="rId18" w:tooltip="Горка (Тихвинский район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Горка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066D7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22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6208B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989</w:t>
            </w:r>
          </w:p>
        </w:tc>
      </w:tr>
      <w:tr w:rsidR="006C1A6B" w:rsidRPr="00876E4D" w14:paraId="6A59E1A4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A9B01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5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96CF3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19" w:tooltip="Коськов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Коськовское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57C38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hyperlink r:id="rId20" w:tooltip="Коськово (Ленинградская область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Коськово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3B574C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90C81D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635</w:t>
            </w:r>
          </w:p>
        </w:tc>
      </w:tr>
      <w:tr w:rsidR="006C1A6B" w:rsidRPr="00876E4D" w14:paraId="26C42A9B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323A01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6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E801A5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21" w:tooltip="Мелегеж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Мелегежское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3E324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proofErr w:type="spellStart"/>
            <w:r w:rsidR="00A80632">
              <w:fldChar w:fldCharType="begin"/>
            </w:r>
            <w:r w:rsidR="00A80632">
              <w:instrText xml:space="preserve"> HYPERLINK "https://ru.wikipedia.org/wiki/%D0%9C%D0%B5%D0%BB%D0%B5%D0%B3%D0%B5%D0%B6%D1%81%D0%BA%D0%B0%D1%8F_%D0%93%D0%BE%D1%80%D0%BA%D0%B0" \o "Мелегежская Горка" </w:instrText>
            </w:r>
            <w:r w:rsidR="00A80632">
              <w:fldChar w:fldCharType="separate"/>
            </w:r>
            <w:r w:rsidRPr="00876E4D">
              <w:rPr>
                <w:rStyle w:val="ab"/>
                <w:rFonts w:cs="Times New Roman"/>
                <w:color w:val="auto"/>
                <w:sz w:val="22"/>
                <w:u w:val="none"/>
              </w:rPr>
              <w:t>Мелегежская</w:t>
            </w:r>
            <w:proofErr w:type="spellEnd"/>
            <w:r w:rsidRPr="00876E4D">
              <w:rPr>
                <w:rStyle w:val="ab"/>
                <w:rFonts w:cs="Times New Roman"/>
                <w:color w:val="auto"/>
                <w:sz w:val="22"/>
                <w:u w:val="none"/>
              </w:rPr>
              <w:t xml:space="preserve"> Горка</w:t>
            </w:r>
            <w:r w:rsidR="00A80632">
              <w:rPr>
                <w:rStyle w:val="ab"/>
                <w:rFonts w:cs="Times New Roman"/>
                <w:color w:val="auto"/>
                <w:sz w:val="22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DD1DE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E8F9CF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972</w:t>
            </w:r>
          </w:p>
        </w:tc>
      </w:tr>
      <w:tr w:rsidR="006C1A6B" w:rsidRPr="00876E4D" w14:paraId="3AA647CF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A33CD2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7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612D30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22" w:tooltip="Пашозёр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Пашоз</w:t>
              </w:r>
              <w:r w:rsidR="00E16D49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е</w:t>
              </w:r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рское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F6FAB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деревня </w:t>
            </w:r>
            <w:hyperlink r:id="rId23" w:tooltip="Пашозеро (деревня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Пашозеро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BB5CE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BA9300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479</w:t>
            </w:r>
          </w:p>
        </w:tc>
      </w:tr>
      <w:tr w:rsidR="006C1A6B" w:rsidRPr="00876E4D" w14:paraId="34FADBAF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1D9DC1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8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39A884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24" w:tooltip="Цвылёв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Цвылёвское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29AA9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посёлок </w:t>
            </w:r>
            <w:proofErr w:type="spellStart"/>
            <w:r w:rsidR="00A80632">
              <w:fldChar w:fldCharType="begin"/>
            </w:r>
            <w:r w:rsidR="00A80632">
              <w:instrText xml:space="preserve"> HYPERLIN</w:instrText>
            </w:r>
            <w:r w:rsidR="00A80632">
              <w:instrText xml:space="preserve">K "https://ru.wikipedia.org/wiki/%D0%A6%D0%B2%D1%8B%D0%BB%D1%91%D0%B2%D0%BE_(%D0%BF%D0%BE%D1%81%D1%91%D0%BB%D0%BE%D0%BA)" \o "Цвылёво (посёлок)" </w:instrText>
            </w:r>
            <w:r w:rsidR="00A80632">
              <w:fldChar w:fldCharType="separate"/>
            </w:r>
            <w:r w:rsidRPr="00876E4D">
              <w:rPr>
                <w:rStyle w:val="ab"/>
                <w:rFonts w:cs="Times New Roman"/>
                <w:color w:val="auto"/>
                <w:sz w:val="22"/>
                <w:u w:val="none"/>
              </w:rPr>
              <w:t>Цвылёво</w:t>
            </w:r>
            <w:proofErr w:type="spellEnd"/>
            <w:r w:rsidR="00A80632">
              <w:rPr>
                <w:rStyle w:val="ab"/>
                <w:rFonts w:cs="Times New Roman"/>
                <w:color w:val="auto"/>
                <w:sz w:val="22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F3FC8A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31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C2E59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1565</w:t>
            </w:r>
          </w:p>
        </w:tc>
      </w:tr>
      <w:tr w:rsidR="006C1A6B" w:rsidRPr="00876E4D" w14:paraId="08DA2CEC" w14:textId="77777777" w:rsidTr="006C1A6B">
        <w:tc>
          <w:tcPr>
            <w:tcW w:w="66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CA89C4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9</w:t>
            </w:r>
          </w:p>
        </w:tc>
        <w:tc>
          <w:tcPr>
            <w:tcW w:w="2154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13D8BA" w14:textId="77777777" w:rsidR="006C1A6B" w:rsidRPr="00876E4D" w:rsidRDefault="00A80632" w:rsidP="006C1A6B">
            <w:pPr>
              <w:spacing w:after="0" w:line="240" w:lineRule="auto"/>
              <w:rPr>
                <w:rFonts w:cs="Times New Roman"/>
                <w:sz w:val="22"/>
              </w:rPr>
            </w:pPr>
            <w:hyperlink r:id="rId25" w:tooltip="Шугозёрское сельское поселение" w:history="1">
              <w:proofErr w:type="spellStart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Шугоз</w:t>
              </w:r>
              <w:r w:rsidR="00E16D49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е</w:t>
              </w:r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рское</w:t>
              </w:r>
              <w:proofErr w:type="spellEnd"/>
              <w:r w:rsidR="006C1A6B"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3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E3E12" w14:textId="77777777" w:rsidR="006C1A6B" w:rsidRPr="00876E4D" w:rsidRDefault="006C1A6B" w:rsidP="006C1A6B">
            <w:pPr>
              <w:spacing w:after="0" w:line="240" w:lineRule="auto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посёлок </w:t>
            </w:r>
            <w:hyperlink r:id="rId26" w:tooltip="Шугозеро (посёлок)" w:history="1">
              <w:r w:rsidRPr="00876E4D">
                <w:rPr>
                  <w:rStyle w:val="ab"/>
                  <w:rFonts w:cs="Times New Roman"/>
                  <w:color w:val="auto"/>
                  <w:sz w:val="22"/>
                  <w:u w:val="none"/>
                </w:rPr>
                <w:t>Шугозеро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5024F6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35</w:t>
            </w:r>
          </w:p>
        </w:tc>
        <w:tc>
          <w:tcPr>
            <w:tcW w:w="156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6C4D7" w14:textId="77777777" w:rsidR="006C1A6B" w:rsidRPr="00876E4D" w:rsidRDefault="006C1A6B" w:rsidP="006C1A6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6E4D">
              <w:rPr>
                <w:rFonts w:cs="Times New Roman"/>
                <w:sz w:val="22"/>
              </w:rPr>
              <w:t>2355</w:t>
            </w:r>
          </w:p>
        </w:tc>
      </w:tr>
    </w:tbl>
    <w:p w14:paraId="34FA11C8" w14:textId="77777777" w:rsidR="00877B9E" w:rsidRPr="0039074C" w:rsidRDefault="006D1300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С</w:t>
      </w:r>
      <w:r w:rsidR="00D73DDB" w:rsidRPr="0039074C">
        <w:rPr>
          <w:sz w:val="24"/>
          <w:szCs w:val="24"/>
        </w:rPr>
        <w:t>ледует отметить, что продолжается процесс естественной убыли населения (превышение смертности над рождаемостью</w:t>
      </w:r>
      <w:r w:rsidRPr="0039074C">
        <w:rPr>
          <w:sz w:val="24"/>
          <w:szCs w:val="24"/>
        </w:rPr>
        <w:t xml:space="preserve"> на 45%</w:t>
      </w:r>
      <w:r w:rsidR="00D73DDB" w:rsidRPr="0039074C">
        <w:rPr>
          <w:sz w:val="24"/>
          <w:szCs w:val="24"/>
        </w:rPr>
        <w:t>), а постепенная стабилизация численности населения происходит во многом благодаря</w:t>
      </w:r>
      <w:r w:rsidR="006511D5" w:rsidRPr="0039074C">
        <w:rPr>
          <w:sz w:val="24"/>
          <w:szCs w:val="24"/>
        </w:rPr>
        <w:t xml:space="preserve"> внешним</w:t>
      </w:r>
      <w:r w:rsidR="00D73DDB" w:rsidRPr="0039074C">
        <w:rPr>
          <w:sz w:val="24"/>
          <w:szCs w:val="24"/>
        </w:rPr>
        <w:t xml:space="preserve"> миграционным процессам.</w:t>
      </w:r>
    </w:p>
    <w:p w14:paraId="7888FA66" w14:textId="77777777" w:rsidR="006D1300" w:rsidRPr="0039074C" w:rsidRDefault="006D1300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Так же </w:t>
      </w:r>
      <w:r w:rsidR="006C1A6B" w:rsidRPr="0039074C">
        <w:rPr>
          <w:sz w:val="24"/>
          <w:szCs w:val="24"/>
        </w:rPr>
        <w:t>нужно</w:t>
      </w:r>
      <w:r w:rsidRPr="0039074C">
        <w:rPr>
          <w:sz w:val="24"/>
          <w:szCs w:val="24"/>
        </w:rPr>
        <w:t xml:space="preserve"> отметить, что происходят заметные процессы внутренней миграции. Население перемещается из сель</w:t>
      </w:r>
      <w:r w:rsidR="00746D4D" w:rsidRPr="0039074C">
        <w:rPr>
          <w:sz w:val="24"/>
          <w:szCs w:val="24"/>
        </w:rPr>
        <w:t>ских поселений в городское</w:t>
      </w:r>
      <w:r w:rsidRPr="0039074C">
        <w:rPr>
          <w:sz w:val="24"/>
          <w:szCs w:val="24"/>
        </w:rPr>
        <w:t>, где более развита социальная инфраструктура и больше мест приложения труда. Это приводит к увеличению потребности городского поселения в объектах социальной инфраструктуры, в том числе в объектах образования и физической культуры.</w:t>
      </w:r>
    </w:p>
    <w:p w14:paraId="39FB059A" w14:textId="77777777" w:rsidR="00FB3239" w:rsidRDefault="00FB3239" w:rsidP="006C1A6B">
      <w:pPr>
        <w:spacing w:before="120" w:after="120" w:line="240" w:lineRule="auto"/>
        <w:ind w:firstLine="567"/>
        <w:jc w:val="both"/>
      </w:pPr>
    </w:p>
    <w:p w14:paraId="6E12CA2C" w14:textId="77777777" w:rsidR="00E42E2E" w:rsidRDefault="00E42E2E">
      <w:r>
        <w:br w:type="page"/>
      </w:r>
    </w:p>
    <w:p w14:paraId="61E2E308" w14:textId="77777777" w:rsidR="00B55385" w:rsidRDefault="00B55385"/>
    <w:p w14:paraId="582C9D38" w14:textId="77777777" w:rsidR="00BE749D" w:rsidRPr="000973F0" w:rsidRDefault="00921AAA" w:rsidP="00921AAA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eastAsia="Times New Roman" w:cs="Arial"/>
          <w:b/>
          <w:bCs/>
          <w:color w:val="000000"/>
          <w:kern w:val="1"/>
          <w:szCs w:val="24"/>
          <w:lang w:eastAsia="ar-SA"/>
        </w:rPr>
      </w:pPr>
      <w:bookmarkStart w:id="7" w:name="_Toc34754293"/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О</w:t>
      </w:r>
      <w:r w:rsidR="009146FC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боснование изменений в схему территориального планирования в области о</w:t>
      </w:r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бразовани</w:t>
      </w:r>
      <w:r w:rsidR="009146FC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я</w:t>
      </w:r>
      <w:bookmarkEnd w:id="7"/>
    </w:p>
    <w:p w14:paraId="42985C17" w14:textId="77777777" w:rsidR="00E62C4F" w:rsidRPr="0039074C" w:rsidRDefault="00E62C4F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Образование является одним из ключевых подразделений сферы услуг Тихвинского муниципального района. Основными её составляющими являются дошкольные образовательные </w:t>
      </w:r>
      <w:r w:rsidR="000973F0" w:rsidRPr="0039074C">
        <w:rPr>
          <w:sz w:val="24"/>
          <w:szCs w:val="24"/>
        </w:rPr>
        <w:t>организации</w:t>
      </w:r>
      <w:r w:rsidRPr="0039074C">
        <w:rPr>
          <w:sz w:val="24"/>
          <w:szCs w:val="24"/>
        </w:rPr>
        <w:t xml:space="preserve">, общеобразовательные </w:t>
      </w:r>
      <w:r w:rsidR="000973F0" w:rsidRPr="0039074C">
        <w:rPr>
          <w:sz w:val="24"/>
          <w:szCs w:val="24"/>
        </w:rPr>
        <w:t>организации</w:t>
      </w:r>
      <w:r w:rsidRPr="0039074C">
        <w:rPr>
          <w:sz w:val="24"/>
          <w:szCs w:val="24"/>
        </w:rPr>
        <w:t xml:space="preserve">, </w:t>
      </w:r>
      <w:r w:rsidR="00A3528D" w:rsidRPr="0039074C">
        <w:rPr>
          <w:sz w:val="24"/>
          <w:szCs w:val="24"/>
        </w:rPr>
        <w:t>организации</w:t>
      </w:r>
      <w:r w:rsidRPr="0039074C">
        <w:rPr>
          <w:sz w:val="24"/>
          <w:szCs w:val="24"/>
        </w:rPr>
        <w:t xml:space="preserve"> дополнительного образования детей.</w:t>
      </w:r>
    </w:p>
    <w:p w14:paraId="6A11A3A9" w14:textId="77777777" w:rsidR="00921AAA" w:rsidRPr="00921AAA" w:rsidRDefault="00921AAA" w:rsidP="00E62C4F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 w:rsidRPr="00921AAA">
        <w:rPr>
          <w:rFonts w:cs="Times New Roman"/>
          <w:b/>
          <w:szCs w:val="24"/>
        </w:rPr>
        <w:t>Общеобразовательные организации</w:t>
      </w:r>
    </w:p>
    <w:p w14:paraId="41C08B45" w14:textId="77777777" w:rsidR="00E42E2E" w:rsidRPr="00034615" w:rsidRDefault="00A3528D" w:rsidP="00E62C4F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состоянию на 01.</w:t>
      </w:r>
      <w:r w:rsidR="00095222">
        <w:rPr>
          <w:rFonts w:cs="Times New Roman"/>
          <w:szCs w:val="24"/>
        </w:rPr>
        <w:t>09</w:t>
      </w:r>
      <w:r>
        <w:rPr>
          <w:rFonts w:cs="Times New Roman"/>
          <w:szCs w:val="24"/>
        </w:rPr>
        <w:t>.</w:t>
      </w:r>
      <w:r w:rsidR="001E24E1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19</w:t>
      </w:r>
      <w:r w:rsidR="00E42E2E" w:rsidRPr="00034615">
        <w:rPr>
          <w:rFonts w:cs="Times New Roman"/>
          <w:szCs w:val="24"/>
        </w:rPr>
        <w:t xml:space="preserve"> сеть </w:t>
      </w:r>
      <w:r w:rsidR="007A7CE7">
        <w:rPr>
          <w:rFonts w:cs="Times New Roman"/>
          <w:szCs w:val="24"/>
        </w:rPr>
        <w:t>обще</w:t>
      </w:r>
      <w:r w:rsidR="00E42E2E" w:rsidRPr="00034615">
        <w:rPr>
          <w:rFonts w:cs="Times New Roman"/>
          <w:szCs w:val="24"/>
        </w:rPr>
        <w:t xml:space="preserve">образовательных </w:t>
      </w:r>
      <w:r>
        <w:rPr>
          <w:rFonts w:cs="Times New Roman"/>
          <w:szCs w:val="24"/>
        </w:rPr>
        <w:t>организаций</w:t>
      </w:r>
      <w:r w:rsidR="00E42E2E" w:rsidRPr="00034615">
        <w:rPr>
          <w:rFonts w:cs="Times New Roman"/>
          <w:szCs w:val="24"/>
        </w:rPr>
        <w:t xml:space="preserve"> Тихвинского района включает в себя:</w:t>
      </w:r>
    </w:p>
    <w:p w14:paraId="12ABC018" w14:textId="77777777" w:rsidR="007A7CE7" w:rsidRPr="00034615" w:rsidRDefault="007A7CE7" w:rsidP="007A7CE7">
      <w:pPr>
        <w:pStyle w:val="af"/>
        <w:numPr>
          <w:ilvl w:val="0"/>
          <w:numId w:val="37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всего - 18 школ;</w:t>
      </w:r>
    </w:p>
    <w:p w14:paraId="61F50D04" w14:textId="77777777" w:rsidR="007A7CE7" w:rsidRPr="00034615" w:rsidRDefault="001E24E1" w:rsidP="007A7CE7">
      <w:pPr>
        <w:pStyle w:val="af"/>
        <w:numPr>
          <w:ilvl w:val="0"/>
          <w:numId w:val="37"/>
        </w:numPr>
        <w:spacing w:before="120"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всего обучающихся - 6994 уч</w:t>
      </w:r>
      <w:r w:rsidR="006B5DB3">
        <w:rPr>
          <w:rFonts w:cs="Times New Roman"/>
          <w:szCs w:val="24"/>
        </w:rPr>
        <w:t>еников (далее – уч.),</w:t>
      </w:r>
      <w:r w:rsidR="00E16D49">
        <w:rPr>
          <w:rFonts w:cs="Times New Roman"/>
          <w:szCs w:val="24"/>
        </w:rPr>
        <w:t xml:space="preserve"> </w:t>
      </w:r>
      <w:r w:rsidR="007A7CE7" w:rsidRPr="00034615">
        <w:rPr>
          <w:rFonts w:cs="Times New Roman"/>
          <w:szCs w:val="24"/>
        </w:rPr>
        <w:t>в т</w:t>
      </w:r>
      <w:r w:rsidR="00E16D49">
        <w:rPr>
          <w:rFonts w:cs="Times New Roman"/>
          <w:szCs w:val="24"/>
        </w:rPr>
        <w:t xml:space="preserve">ом числе </w:t>
      </w:r>
      <w:r w:rsidR="006B5DB3">
        <w:rPr>
          <w:rFonts w:cs="Times New Roman"/>
          <w:szCs w:val="24"/>
        </w:rPr>
        <w:t>заочное обучение - 47 уч.;</w:t>
      </w:r>
    </w:p>
    <w:p w14:paraId="11014A6B" w14:textId="77777777" w:rsidR="007A7CE7" w:rsidRPr="00034615" w:rsidRDefault="007A7CE7" w:rsidP="007A7CE7">
      <w:pPr>
        <w:pStyle w:val="af"/>
        <w:numPr>
          <w:ilvl w:val="0"/>
          <w:numId w:val="37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количество классов-комплектов </w:t>
      </w:r>
      <w:r w:rsidR="006B5DB3">
        <w:rPr>
          <w:rFonts w:cs="Times New Roman"/>
          <w:szCs w:val="24"/>
        </w:rPr>
        <w:t>–</w:t>
      </w:r>
      <w:r w:rsidRPr="00034615">
        <w:rPr>
          <w:rFonts w:cs="Times New Roman"/>
          <w:szCs w:val="24"/>
        </w:rPr>
        <w:t xml:space="preserve"> 327</w:t>
      </w:r>
      <w:r w:rsidR="006B5DB3">
        <w:rPr>
          <w:rFonts w:cs="Times New Roman"/>
          <w:szCs w:val="24"/>
        </w:rPr>
        <w:t>.</w:t>
      </w:r>
    </w:p>
    <w:p w14:paraId="799096ED" w14:textId="77777777" w:rsidR="007A7CE7" w:rsidRPr="00034615" w:rsidRDefault="007A7CE7" w:rsidP="007A7CE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Городская местность</w:t>
      </w:r>
      <w:r w:rsidR="006B5DB3">
        <w:rPr>
          <w:rFonts w:cs="Times New Roman"/>
          <w:szCs w:val="24"/>
        </w:rPr>
        <w:t xml:space="preserve"> (Тихвинское городское поселение)</w:t>
      </w:r>
      <w:r w:rsidRPr="00034615">
        <w:rPr>
          <w:rFonts w:cs="Times New Roman"/>
          <w:szCs w:val="24"/>
        </w:rPr>
        <w:t>:</w:t>
      </w:r>
    </w:p>
    <w:p w14:paraId="3AFAFACF" w14:textId="77777777" w:rsidR="007A7CE7" w:rsidRPr="00034615" w:rsidRDefault="00C47D68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Средняя общеобразовательная школа</w:t>
      </w:r>
      <w:r w:rsidR="007A7CE7" w:rsidRPr="00034615">
        <w:rPr>
          <w:rFonts w:cs="Times New Roman"/>
          <w:szCs w:val="24"/>
        </w:rPr>
        <w:t xml:space="preserve"> №1: 599 обучающихся, 23 классов-комплектов, средняя наполняемость – 26,1 уч.;</w:t>
      </w:r>
    </w:p>
    <w:p w14:paraId="4974A2A7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Гимназия №2: 892 обучающихся, 32 классов-комплектов, средняя наполняемость – 27,9 уч.;</w:t>
      </w:r>
    </w:p>
    <w:p w14:paraId="1A90B723" w14:textId="77777777" w:rsidR="007A7CE7" w:rsidRPr="00034615" w:rsidRDefault="00C47D68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Средняя общеобразовательная школа</w:t>
      </w:r>
      <w:r w:rsidR="007A7CE7" w:rsidRPr="00034615">
        <w:rPr>
          <w:rFonts w:cs="Times New Roman"/>
          <w:szCs w:val="24"/>
        </w:rPr>
        <w:t xml:space="preserve"> №4: 541 обучающихся, 25 классов-комплектов, средняя наполняемость – 24,3 уч.;</w:t>
      </w:r>
    </w:p>
    <w:p w14:paraId="3CCE84B8" w14:textId="77777777" w:rsidR="007A7CE7" w:rsidRPr="00034615" w:rsidRDefault="00C47D68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Средняя общеобразовательная школа</w:t>
      </w:r>
      <w:r w:rsidRPr="00034615">
        <w:rPr>
          <w:rFonts w:cs="Times New Roman"/>
          <w:szCs w:val="24"/>
        </w:rPr>
        <w:t xml:space="preserve"> </w:t>
      </w:r>
      <w:r w:rsidR="007A7CE7" w:rsidRPr="00034615">
        <w:rPr>
          <w:rFonts w:cs="Times New Roman"/>
          <w:szCs w:val="24"/>
        </w:rPr>
        <w:t>№5: 876 обучающихся, 33 классов-комплектов, средняя наполняемость – 29,4 уч.;</w:t>
      </w:r>
    </w:p>
    <w:p w14:paraId="59C659DD" w14:textId="77777777" w:rsidR="007A7CE7" w:rsidRPr="00034615" w:rsidRDefault="00C47D68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Средняя общеобразовательная школа</w:t>
      </w:r>
      <w:r w:rsidRPr="00034615">
        <w:rPr>
          <w:rFonts w:cs="Times New Roman"/>
          <w:szCs w:val="24"/>
        </w:rPr>
        <w:t xml:space="preserve"> </w:t>
      </w:r>
      <w:r w:rsidR="007A7CE7" w:rsidRPr="00034615">
        <w:rPr>
          <w:rFonts w:cs="Times New Roman"/>
          <w:szCs w:val="24"/>
        </w:rPr>
        <w:t>№6: 898 обучающихся, 32 классов-комплектов, средняя наполняемость – 28,1 уч.;</w:t>
      </w:r>
    </w:p>
    <w:p w14:paraId="29725704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Лицей №7: 672 обучающихся, 27 классов-комплектов, средняя наполняемость – 24,8 уч.;</w:t>
      </w:r>
    </w:p>
    <w:p w14:paraId="2281053A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Лицей №8: 1015 обучающихся, 37 классов-комплектов, средняя наполняемость – 27,4 уч.;</w:t>
      </w:r>
    </w:p>
    <w:p w14:paraId="4AB25491" w14:textId="77777777" w:rsidR="006B5DB3" w:rsidRDefault="00C47D68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Средняя общеобразовательная школа</w:t>
      </w:r>
      <w:r w:rsidR="007A7CE7" w:rsidRPr="00034615">
        <w:rPr>
          <w:rFonts w:cs="Times New Roman"/>
          <w:szCs w:val="24"/>
        </w:rPr>
        <w:t xml:space="preserve"> №9: 843 обучающихся, 31 классов-компле</w:t>
      </w:r>
      <w:r>
        <w:rPr>
          <w:rFonts w:cs="Times New Roman"/>
          <w:szCs w:val="24"/>
        </w:rPr>
        <w:t>к</w:t>
      </w:r>
      <w:r w:rsidR="006B5DB3">
        <w:rPr>
          <w:rFonts w:cs="Times New Roman"/>
          <w:szCs w:val="24"/>
        </w:rPr>
        <w:t>тов, наполняемость - 27,2.</w:t>
      </w:r>
    </w:p>
    <w:p w14:paraId="366317FE" w14:textId="77777777" w:rsidR="007A7CE7" w:rsidRPr="00034615" w:rsidRDefault="006B5DB3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7A7CE7" w:rsidRPr="00034615">
        <w:rPr>
          <w:rFonts w:cs="Times New Roman"/>
          <w:szCs w:val="24"/>
        </w:rPr>
        <w:t>аочное обучение - 47 уч.</w:t>
      </w:r>
    </w:p>
    <w:p w14:paraId="129C3289" w14:textId="77777777" w:rsidR="007A7CE7" w:rsidRPr="00034615" w:rsidRDefault="007A7CE7" w:rsidP="007A7CE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Всего: 6336 обучающихся, 240 классов-комплектов, средняя наполняемость – 26,4 уч.; заочное обучение - 47 уч.</w:t>
      </w:r>
    </w:p>
    <w:p w14:paraId="0D4B5B49" w14:textId="77777777" w:rsidR="007A7CE7" w:rsidRPr="00034615" w:rsidRDefault="007A7CE7" w:rsidP="007A7CE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Сельская местность</w:t>
      </w:r>
      <w:r w:rsidR="006B5DB3">
        <w:rPr>
          <w:rFonts w:cs="Times New Roman"/>
          <w:szCs w:val="24"/>
        </w:rPr>
        <w:t xml:space="preserve"> (сельские поселения Тихвинского района)</w:t>
      </w:r>
      <w:r w:rsidRPr="00034615">
        <w:rPr>
          <w:rFonts w:cs="Times New Roman"/>
          <w:szCs w:val="24"/>
        </w:rPr>
        <w:t>:</w:t>
      </w:r>
    </w:p>
    <w:p w14:paraId="1EF9A4C3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Андреевская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60 обучающихся, 9 классов-комплектов, средняя наполняемость – 6,6 уч.;</w:t>
      </w:r>
    </w:p>
    <w:p w14:paraId="6A328AE1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Борская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93 обучающихся, 9 классов-комплектов, средняя наполняемость –10,3 уч.;</w:t>
      </w:r>
    </w:p>
    <w:p w14:paraId="3006C2DD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Ганьковская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58 обучающихся, 11 классов-комплектов, средняя наполняемость – 5,3 уч.;</w:t>
      </w:r>
    </w:p>
    <w:p w14:paraId="0E6E6C0F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Горская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74 обучающихся, 8 классов-комплектов, средняя наполняемость –9,3 уч.;</w:t>
      </w:r>
    </w:p>
    <w:p w14:paraId="3D3431C6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Ерёминогорская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7 обучающихся, 6 классов-комплектов, средняя наполняемость – 1,2 уч.;</w:t>
      </w:r>
    </w:p>
    <w:p w14:paraId="166646DC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Ильинская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74 обучающихся, 9 классов-комплектов, средняя наполняемость – 8,2 уч.;</w:t>
      </w:r>
    </w:p>
    <w:p w14:paraId="6CB915CC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lastRenderedPageBreak/>
        <w:t>Коськовская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9 обучающихся, 7 классов-комплектов, средняя наполняемость – 1,3 уч.;</w:t>
      </w:r>
    </w:p>
    <w:p w14:paraId="138635F0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Красавская</w:t>
      </w:r>
      <w:proofErr w:type="spellEnd"/>
      <w:r w:rsidR="007134E2" w:rsidRPr="007134E2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72 обучающихся, 9 классов-комплектов, средняя наполняемость – 8 уч.;</w:t>
      </w:r>
    </w:p>
    <w:p w14:paraId="1ECFF15C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Пашозерская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16 обучающихся, 8 классов-комплектов, средняя наполняемость – 2 уч.;</w:t>
      </w:r>
    </w:p>
    <w:p w14:paraId="2A6B209A" w14:textId="77777777" w:rsidR="007A7CE7" w:rsidRPr="00034615" w:rsidRDefault="007A7CE7" w:rsidP="007A7CE7">
      <w:pPr>
        <w:pStyle w:val="af"/>
        <w:numPr>
          <w:ilvl w:val="0"/>
          <w:numId w:val="40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Шугозерская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общеобразовательная школа</w:t>
      </w:r>
      <w:r w:rsidRPr="00034615">
        <w:rPr>
          <w:rFonts w:cs="Times New Roman"/>
          <w:szCs w:val="24"/>
        </w:rPr>
        <w:t>: 148 обучающихся, 11 классов-комплектов, средняя наполняемость – 13,5 уч.;</w:t>
      </w:r>
    </w:p>
    <w:p w14:paraId="6ACE870A" w14:textId="77777777" w:rsidR="007A7CE7" w:rsidRPr="00034615" w:rsidRDefault="007A7CE7" w:rsidP="007A7CE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>Всего: 611 обучающихся, 87 класс</w:t>
      </w:r>
      <w:r w:rsidR="00E16D49">
        <w:rPr>
          <w:rFonts w:cs="Times New Roman"/>
          <w:szCs w:val="24"/>
        </w:rPr>
        <w:t>ов</w:t>
      </w:r>
      <w:r w:rsidRPr="00034615">
        <w:rPr>
          <w:rFonts w:cs="Times New Roman"/>
          <w:szCs w:val="24"/>
        </w:rPr>
        <w:t>-комплект</w:t>
      </w:r>
      <w:r w:rsidR="00E16D49">
        <w:rPr>
          <w:rFonts w:cs="Times New Roman"/>
          <w:szCs w:val="24"/>
        </w:rPr>
        <w:t>ов</w:t>
      </w:r>
      <w:r w:rsidRPr="00034615">
        <w:rPr>
          <w:rFonts w:cs="Times New Roman"/>
          <w:szCs w:val="24"/>
        </w:rPr>
        <w:t>, средняя наполняемость –7 уч.;</w:t>
      </w:r>
    </w:p>
    <w:p w14:paraId="101F7555" w14:textId="77777777" w:rsidR="00034615" w:rsidRPr="0039074C" w:rsidRDefault="00034615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Из представленных данных видно, что средняя наполняемость </w:t>
      </w:r>
      <w:r w:rsidR="00165D97" w:rsidRPr="0039074C">
        <w:rPr>
          <w:sz w:val="24"/>
          <w:szCs w:val="24"/>
        </w:rPr>
        <w:t>обще</w:t>
      </w:r>
      <w:r w:rsidRPr="0039074C">
        <w:rPr>
          <w:sz w:val="24"/>
          <w:szCs w:val="24"/>
        </w:rPr>
        <w:t xml:space="preserve">образовательных </w:t>
      </w:r>
      <w:r w:rsidR="007A7CE7" w:rsidRPr="0039074C">
        <w:rPr>
          <w:sz w:val="24"/>
          <w:szCs w:val="24"/>
        </w:rPr>
        <w:t>организаций</w:t>
      </w:r>
      <w:r w:rsidRPr="0039074C">
        <w:rPr>
          <w:sz w:val="24"/>
          <w:szCs w:val="24"/>
        </w:rPr>
        <w:t xml:space="preserve"> в сельских поселениях </w:t>
      </w:r>
      <w:r w:rsidR="00E62C4F" w:rsidRPr="0039074C">
        <w:rPr>
          <w:sz w:val="24"/>
          <w:szCs w:val="24"/>
        </w:rPr>
        <w:t xml:space="preserve">является предельно низкой и составляет </w:t>
      </w:r>
      <w:r w:rsidR="000428A8" w:rsidRPr="0039074C">
        <w:rPr>
          <w:sz w:val="24"/>
          <w:szCs w:val="24"/>
        </w:rPr>
        <w:t>от 5</w:t>
      </w:r>
      <w:r w:rsidR="00921AAA" w:rsidRPr="0039074C">
        <w:rPr>
          <w:sz w:val="24"/>
          <w:szCs w:val="24"/>
        </w:rPr>
        <w:t xml:space="preserve"> </w:t>
      </w:r>
      <w:r w:rsidR="000428A8" w:rsidRPr="0039074C">
        <w:rPr>
          <w:sz w:val="24"/>
          <w:szCs w:val="24"/>
        </w:rPr>
        <w:t>до</w:t>
      </w:r>
      <w:r w:rsidR="00E62C4F" w:rsidRPr="0039074C">
        <w:rPr>
          <w:sz w:val="24"/>
          <w:szCs w:val="24"/>
        </w:rPr>
        <w:t xml:space="preserve"> 50% от предельных нормативов. </w:t>
      </w:r>
      <w:r w:rsidR="000428A8" w:rsidRPr="0039074C">
        <w:rPr>
          <w:sz w:val="24"/>
          <w:szCs w:val="24"/>
        </w:rPr>
        <w:t>Таким образом</w:t>
      </w:r>
      <w:r w:rsidR="006511D5" w:rsidRPr="0039074C">
        <w:rPr>
          <w:sz w:val="24"/>
          <w:szCs w:val="24"/>
        </w:rPr>
        <w:t>,</w:t>
      </w:r>
      <w:r w:rsidR="000428A8" w:rsidRPr="0039074C">
        <w:rPr>
          <w:sz w:val="24"/>
          <w:szCs w:val="24"/>
        </w:rPr>
        <w:t xml:space="preserve"> можно сделать вывод</w:t>
      </w:r>
      <w:r w:rsidR="00A3528D" w:rsidRPr="0039074C">
        <w:rPr>
          <w:sz w:val="24"/>
          <w:szCs w:val="24"/>
        </w:rPr>
        <w:t>,</w:t>
      </w:r>
      <w:r w:rsidR="000428A8" w:rsidRPr="0039074C">
        <w:rPr>
          <w:sz w:val="24"/>
          <w:szCs w:val="24"/>
        </w:rPr>
        <w:t xml:space="preserve"> что на расчетный срок проектирования в сельских поселениях муниципального района не возникнет потребности в увеличении количества мест в общеобразовательных </w:t>
      </w:r>
      <w:r w:rsidR="00A3528D" w:rsidRPr="0039074C">
        <w:rPr>
          <w:sz w:val="24"/>
          <w:szCs w:val="24"/>
        </w:rPr>
        <w:t>организациях</w:t>
      </w:r>
      <w:r w:rsidR="000428A8" w:rsidRPr="0039074C">
        <w:rPr>
          <w:sz w:val="24"/>
          <w:szCs w:val="24"/>
        </w:rPr>
        <w:t>.</w:t>
      </w:r>
    </w:p>
    <w:p w14:paraId="21E50A88" w14:textId="77777777" w:rsidR="000428A8" w:rsidRPr="0039074C" w:rsidRDefault="000428A8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Наряду с избытком учебных площадей в сельских школах, наблюдается недостаток обеспеченности дошкольными и общеобразовательными </w:t>
      </w:r>
      <w:r w:rsidR="00921AAA" w:rsidRPr="0039074C">
        <w:rPr>
          <w:sz w:val="24"/>
          <w:szCs w:val="24"/>
        </w:rPr>
        <w:t>организациями</w:t>
      </w:r>
      <w:r w:rsidRPr="0039074C">
        <w:rPr>
          <w:sz w:val="24"/>
          <w:szCs w:val="24"/>
        </w:rPr>
        <w:t xml:space="preserve"> в </w:t>
      </w:r>
      <w:r w:rsidR="006B5DB3" w:rsidRPr="0039074C">
        <w:rPr>
          <w:sz w:val="24"/>
          <w:szCs w:val="24"/>
        </w:rPr>
        <w:t xml:space="preserve">Тихвинском </w:t>
      </w:r>
      <w:r w:rsidRPr="0039074C">
        <w:rPr>
          <w:sz w:val="24"/>
          <w:szCs w:val="24"/>
        </w:rPr>
        <w:t>городском поселении. На данный момент превышены нормативы предельной наполняемости в школах и этот вопрос требует своего решения</w:t>
      </w:r>
      <w:r w:rsidR="006B5DB3" w:rsidRPr="0039074C">
        <w:rPr>
          <w:sz w:val="24"/>
          <w:szCs w:val="24"/>
        </w:rPr>
        <w:t xml:space="preserve"> уже в ближайший период</w:t>
      </w:r>
      <w:r w:rsidRPr="0039074C">
        <w:rPr>
          <w:sz w:val="24"/>
          <w:szCs w:val="24"/>
        </w:rPr>
        <w:t>.</w:t>
      </w:r>
    </w:p>
    <w:p w14:paraId="6AD1D646" w14:textId="77777777" w:rsidR="00407CDE" w:rsidRPr="00407CDE" w:rsidRDefault="00407CDE" w:rsidP="001D1CFA">
      <w:pPr>
        <w:spacing w:before="120" w:after="120" w:line="240" w:lineRule="auto"/>
        <w:ind w:firstLine="567"/>
        <w:jc w:val="center"/>
        <w:rPr>
          <w:rFonts w:cs="Times New Roman"/>
          <w:szCs w:val="24"/>
        </w:rPr>
      </w:pPr>
      <w:r w:rsidRPr="00407CDE">
        <w:rPr>
          <w:rFonts w:cs="Times New Roman"/>
          <w:szCs w:val="24"/>
        </w:rPr>
        <w:t xml:space="preserve">Превышение контингента в классах общеобразовательных </w:t>
      </w:r>
      <w:r w:rsidR="00095222">
        <w:rPr>
          <w:rFonts w:cs="Times New Roman"/>
          <w:szCs w:val="24"/>
        </w:rPr>
        <w:t>организаций</w:t>
      </w:r>
      <w:r w:rsidRPr="00407CDE">
        <w:rPr>
          <w:rFonts w:cs="Times New Roman"/>
          <w:szCs w:val="24"/>
        </w:rPr>
        <w:t xml:space="preserve"> г</w:t>
      </w:r>
      <w:r w:rsidR="00921AAA">
        <w:rPr>
          <w:rFonts w:cs="Times New Roman"/>
          <w:szCs w:val="24"/>
        </w:rPr>
        <w:t>орода</w:t>
      </w:r>
      <w:r w:rsidRPr="00407CDE">
        <w:rPr>
          <w:rFonts w:cs="Times New Roman"/>
          <w:szCs w:val="24"/>
        </w:rPr>
        <w:t xml:space="preserve"> Тихвин по состоянию на 12 августа 2019 года</w:t>
      </w:r>
    </w:p>
    <w:tbl>
      <w:tblPr>
        <w:tblStyle w:val="af1"/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1560"/>
      </w:tblGrid>
      <w:tr w:rsidR="00407CDE" w:rsidRPr="00407CDE" w14:paraId="5BBCE3B2" w14:textId="77777777" w:rsidTr="002B721B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797" w14:textId="77777777" w:rsidR="00407CDE" w:rsidRPr="002B721B" w:rsidRDefault="00095222" w:rsidP="001D1CFA">
            <w:pPr>
              <w:jc w:val="center"/>
              <w:rPr>
                <w:rFonts w:cs="Times New Roman"/>
                <w:szCs w:val="24"/>
              </w:rPr>
            </w:pPr>
            <w:r>
              <w:rPr>
                <w:iCs/>
              </w:rPr>
              <w:t>Общеобразовательные организации</w:t>
            </w:r>
            <w:r w:rsidRPr="002B721B">
              <w:rPr>
                <w:rFonts w:cs="Times New Roman"/>
                <w:szCs w:val="24"/>
              </w:rPr>
              <w:t xml:space="preserve"> </w:t>
            </w:r>
            <w:r w:rsidR="00407CDE" w:rsidRPr="002B721B">
              <w:rPr>
                <w:rFonts w:cs="Times New Roman"/>
                <w:szCs w:val="24"/>
              </w:rPr>
              <w:t>/</w:t>
            </w:r>
          </w:p>
          <w:p w14:paraId="625F4E95" w14:textId="77777777" w:rsidR="00407CDE" w:rsidRPr="002B721B" w:rsidRDefault="00095222" w:rsidP="001D1C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407CDE" w:rsidRPr="002B721B">
              <w:rPr>
                <w:rFonts w:cs="Times New Roman"/>
                <w:szCs w:val="24"/>
              </w:rPr>
              <w:t>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5682D7" w14:textId="77777777" w:rsidR="007134E2" w:rsidRDefault="007134E2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Школа</w:t>
            </w:r>
          </w:p>
          <w:p w14:paraId="7AE674B4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180E4E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Гимназия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E9BC5A" w14:textId="77777777" w:rsidR="007134E2" w:rsidRDefault="007134E2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Школа</w:t>
            </w:r>
          </w:p>
          <w:p w14:paraId="08EB7F79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85EFF7" w14:textId="77777777" w:rsidR="007134E2" w:rsidRDefault="007134E2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Школа</w:t>
            </w:r>
          </w:p>
          <w:p w14:paraId="2653BA9D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2AD161" w14:textId="77777777" w:rsidR="007134E2" w:rsidRDefault="007134E2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Школа</w:t>
            </w:r>
          </w:p>
          <w:p w14:paraId="06AF66DC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09B9B3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Лицей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25CF36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Лицей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8B1386" w14:textId="77777777" w:rsidR="007134E2" w:rsidRDefault="007134E2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Школа</w:t>
            </w:r>
          </w:p>
          <w:p w14:paraId="6D78CB67" w14:textId="77777777" w:rsidR="00407CDE" w:rsidRPr="002B721B" w:rsidRDefault="00407CDE" w:rsidP="001D1CF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 №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127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Итого</w:t>
            </w:r>
          </w:p>
          <w:p w14:paraId="3F708C2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Кол-во человек/ классы - комплекты</w:t>
            </w:r>
          </w:p>
        </w:tc>
      </w:tr>
      <w:tr w:rsidR="00407CDE" w:rsidRPr="00407CDE" w14:paraId="78A71D7C" w14:textId="77777777" w:rsidTr="006511D5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FA5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54F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4C1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CE9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68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75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35B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6937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570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28B3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89 / 3,6</w:t>
            </w:r>
          </w:p>
        </w:tc>
      </w:tr>
      <w:tr w:rsidR="00407CDE" w:rsidRPr="00407CDE" w14:paraId="187F1A6C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22A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771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46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229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041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107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CB7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A34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84A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598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53/ 2,1</w:t>
            </w:r>
          </w:p>
        </w:tc>
      </w:tr>
      <w:tr w:rsidR="00407CDE" w:rsidRPr="00407CDE" w14:paraId="66C71777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F8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D7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82A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3BB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DF6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A0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55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CC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6A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737C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82/ 3,2</w:t>
            </w:r>
          </w:p>
        </w:tc>
      </w:tr>
      <w:tr w:rsidR="00407CDE" w:rsidRPr="00407CDE" w14:paraId="6AB5B525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BA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837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6EC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F215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DA0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4CE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3E9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012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E3A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25E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44/ 1,7</w:t>
            </w:r>
          </w:p>
        </w:tc>
      </w:tr>
      <w:tr w:rsidR="00407CDE" w:rsidRPr="00407CDE" w14:paraId="76AE32C7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362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E6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743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A5F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1B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ADD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662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7CC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B8A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208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56/ 2,2</w:t>
            </w:r>
          </w:p>
        </w:tc>
      </w:tr>
      <w:tr w:rsidR="00407CDE" w:rsidRPr="00407CDE" w14:paraId="3E02E18D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D2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07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3B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FC4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526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57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86C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2A4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4C1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7FD4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30/ 1,2</w:t>
            </w:r>
          </w:p>
        </w:tc>
      </w:tr>
      <w:tr w:rsidR="00407CDE" w:rsidRPr="00407CDE" w14:paraId="4AEE4F37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9A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2851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66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2CF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7CE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DC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E427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57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AD4F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5937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57/ 2,3</w:t>
            </w:r>
          </w:p>
        </w:tc>
      </w:tr>
      <w:tr w:rsidR="00407CDE" w:rsidRPr="00407CDE" w14:paraId="19682AC6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BD1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33A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7EE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F8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D9D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907B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78D3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350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446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4064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37/ 1,5</w:t>
            </w:r>
          </w:p>
        </w:tc>
      </w:tr>
      <w:tr w:rsidR="00407CDE" w:rsidRPr="00407CDE" w14:paraId="4B2801C0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BDE1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334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3DFB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FC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7CB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7CA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D64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0915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64E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2944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40/ 1,6</w:t>
            </w:r>
          </w:p>
        </w:tc>
      </w:tr>
      <w:tr w:rsidR="00407CDE" w:rsidRPr="00407CDE" w14:paraId="3615B076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9B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C370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A297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AE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2ED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2C3E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2D5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AB16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2DF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87E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40/ 1,6</w:t>
            </w:r>
          </w:p>
        </w:tc>
      </w:tr>
      <w:tr w:rsidR="00407CDE" w:rsidRPr="00407CDE" w14:paraId="1C6F56CA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6DEA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C0C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63E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A1A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5C1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9E7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7A6B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302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A3AD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1270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12/ 0,5</w:t>
            </w:r>
          </w:p>
        </w:tc>
      </w:tr>
      <w:tr w:rsidR="00407CDE" w:rsidRPr="00407CDE" w14:paraId="1276FF6B" w14:textId="77777777" w:rsidTr="002B721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FD9" w14:textId="77777777" w:rsidR="00407CDE" w:rsidRPr="002B721B" w:rsidRDefault="00407CDE" w:rsidP="007134E2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5814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AEA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5F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6485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0B98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B8C9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686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AB72" w14:textId="77777777" w:rsidR="00407CDE" w:rsidRPr="002B721B" w:rsidRDefault="00407CDE" w:rsidP="001D1CFA">
            <w:pPr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E0B3" w14:textId="77777777" w:rsidR="00407CDE" w:rsidRPr="002B721B" w:rsidRDefault="00407CDE" w:rsidP="001D1CFA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2B721B">
              <w:rPr>
                <w:rFonts w:cs="Times New Roman"/>
                <w:szCs w:val="24"/>
              </w:rPr>
              <w:t>540/21,6</w:t>
            </w:r>
          </w:p>
        </w:tc>
      </w:tr>
    </w:tbl>
    <w:p w14:paraId="7A317988" w14:textId="77777777" w:rsidR="004116B9" w:rsidRPr="0039074C" w:rsidRDefault="004116B9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Количество действующих общеобразовательных </w:t>
      </w:r>
      <w:r w:rsidR="00095222" w:rsidRPr="0039074C">
        <w:rPr>
          <w:sz w:val="24"/>
          <w:szCs w:val="24"/>
        </w:rPr>
        <w:t>организаций</w:t>
      </w:r>
      <w:r w:rsidRPr="0039074C">
        <w:rPr>
          <w:sz w:val="24"/>
          <w:szCs w:val="24"/>
        </w:rPr>
        <w:t xml:space="preserve"> в городе Тихвин на 01.09.2019 года: 8 школ</w:t>
      </w:r>
      <w:r w:rsidR="008363B5" w:rsidRPr="0039074C">
        <w:rPr>
          <w:sz w:val="24"/>
          <w:szCs w:val="24"/>
        </w:rPr>
        <w:t>, суммарной нормативной емкостью 6 тыс. мест</w:t>
      </w:r>
      <w:r w:rsidRPr="0039074C">
        <w:rPr>
          <w:sz w:val="24"/>
          <w:szCs w:val="24"/>
        </w:rPr>
        <w:t>, что составляет обеспеченность местами 93% - исходя из нормативной мощности школ и фактической нагрузки.</w:t>
      </w:r>
    </w:p>
    <w:p w14:paraId="57104DCE" w14:textId="77777777" w:rsidR="0030515C" w:rsidRPr="0039074C" w:rsidRDefault="004116B9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Численность населения</w:t>
      </w:r>
      <w:r w:rsidR="00921AAA" w:rsidRPr="0039074C">
        <w:rPr>
          <w:sz w:val="24"/>
          <w:szCs w:val="24"/>
        </w:rPr>
        <w:t xml:space="preserve"> города</w:t>
      </w:r>
      <w:r w:rsidR="0020019D" w:rsidRPr="0039074C">
        <w:rPr>
          <w:sz w:val="24"/>
          <w:szCs w:val="24"/>
        </w:rPr>
        <w:t xml:space="preserve"> Тихвин</w:t>
      </w:r>
      <w:r w:rsidRPr="0039074C">
        <w:rPr>
          <w:sz w:val="24"/>
          <w:szCs w:val="24"/>
        </w:rPr>
        <w:t xml:space="preserve"> на 01.01.2019г. - </w:t>
      </w:r>
      <w:r w:rsidR="008363B5" w:rsidRPr="0039074C">
        <w:rPr>
          <w:sz w:val="24"/>
          <w:szCs w:val="24"/>
        </w:rPr>
        <w:t>59993</w:t>
      </w:r>
      <w:r w:rsidRPr="0039074C">
        <w:rPr>
          <w:sz w:val="24"/>
          <w:szCs w:val="24"/>
        </w:rPr>
        <w:t xml:space="preserve"> человек. </w:t>
      </w:r>
    </w:p>
    <w:p w14:paraId="2785AF94" w14:textId="77777777" w:rsidR="0030515C" w:rsidRPr="0039074C" w:rsidRDefault="004116B9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Проектная обеспеченность</w:t>
      </w:r>
      <w:r w:rsidR="00F47102" w:rsidRPr="0039074C">
        <w:rPr>
          <w:sz w:val="24"/>
          <w:szCs w:val="24"/>
        </w:rPr>
        <w:t xml:space="preserve"> о</w:t>
      </w:r>
      <w:r w:rsidR="0030515C" w:rsidRPr="0039074C">
        <w:rPr>
          <w:sz w:val="24"/>
          <w:szCs w:val="24"/>
        </w:rPr>
        <w:t xml:space="preserve">бщеобразовательными </w:t>
      </w:r>
      <w:r w:rsidR="006B5DB3" w:rsidRPr="0039074C">
        <w:rPr>
          <w:sz w:val="24"/>
          <w:szCs w:val="24"/>
        </w:rPr>
        <w:t>организациями</w:t>
      </w:r>
      <w:r w:rsidR="0020019D" w:rsidRPr="0039074C">
        <w:rPr>
          <w:sz w:val="24"/>
          <w:szCs w:val="24"/>
        </w:rPr>
        <w:t xml:space="preserve"> составляет</w:t>
      </w:r>
      <w:r w:rsidRPr="0039074C">
        <w:rPr>
          <w:sz w:val="24"/>
          <w:szCs w:val="24"/>
        </w:rPr>
        <w:t xml:space="preserve"> 6008</w:t>
      </w:r>
      <w:r w:rsidR="00AA3596" w:rsidRPr="0039074C">
        <w:rPr>
          <w:sz w:val="24"/>
          <w:szCs w:val="24"/>
        </w:rPr>
        <w:t>/</w:t>
      </w:r>
      <w:r w:rsidR="00E16D49" w:rsidRPr="0039074C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>5</w:t>
      </w:r>
      <w:r w:rsidR="008363B5" w:rsidRPr="0039074C">
        <w:rPr>
          <w:sz w:val="24"/>
          <w:szCs w:val="24"/>
        </w:rPr>
        <w:t>9,993</w:t>
      </w:r>
      <w:r w:rsidRPr="0039074C">
        <w:rPr>
          <w:sz w:val="24"/>
          <w:szCs w:val="24"/>
        </w:rPr>
        <w:t>= 10</w:t>
      </w:r>
      <w:r w:rsidR="009C73EF" w:rsidRPr="0039074C">
        <w:rPr>
          <w:sz w:val="24"/>
          <w:szCs w:val="24"/>
        </w:rPr>
        <w:t>1</w:t>
      </w:r>
      <w:r w:rsidRPr="0039074C">
        <w:rPr>
          <w:sz w:val="24"/>
          <w:szCs w:val="24"/>
        </w:rPr>
        <w:t xml:space="preserve"> мест</w:t>
      </w:r>
      <w:r w:rsidR="000C6F6B" w:rsidRPr="0039074C">
        <w:rPr>
          <w:sz w:val="24"/>
          <w:szCs w:val="24"/>
        </w:rPr>
        <w:t>о</w:t>
      </w:r>
      <w:r w:rsidRPr="0039074C">
        <w:rPr>
          <w:sz w:val="24"/>
          <w:szCs w:val="24"/>
        </w:rPr>
        <w:t xml:space="preserve"> на 1000 человек.</w:t>
      </w:r>
    </w:p>
    <w:p w14:paraId="4EAD8F24" w14:textId="77777777" w:rsidR="004116B9" w:rsidRPr="0039074C" w:rsidRDefault="0020019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Требуемая фактическая</w:t>
      </w:r>
      <w:r w:rsidR="004116B9" w:rsidRPr="0039074C">
        <w:rPr>
          <w:sz w:val="24"/>
          <w:szCs w:val="24"/>
        </w:rPr>
        <w:t xml:space="preserve"> обеспеченность</w:t>
      </w:r>
      <w:r w:rsidR="00F47102" w:rsidRPr="0039074C">
        <w:rPr>
          <w:sz w:val="24"/>
          <w:szCs w:val="24"/>
        </w:rPr>
        <w:t xml:space="preserve"> о</w:t>
      </w:r>
      <w:r w:rsidR="0030515C" w:rsidRPr="0039074C">
        <w:rPr>
          <w:sz w:val="24"/>
          <w:szCs w:val="24"/>
        </w:rPr>
        <w:t xml:space="preserve">бщеобразовательными </w:t>
      </w:r>
      <w:r w:rsidR="006B5DB3" w:rsidRPr="0039074C">
        <w:rPr>
          <w:sz w:val="24"/>
          <w:szCs w:val="24"/>
        </w:rPr>
        <w:t>организациями</w:t>
      </w:r>
      <w:r w:rsidR="0030515C" w:rsidRPr="0039074C">
        <w:rPr>
          <w:sz w:val="24"/>
          <w:szCs w:val="24"/>
        </w:rPr>
        <w:t xml:space="preserve"> составляет</w:t>
      </w:r>
      <w:r w:rsidR="004116B9" w:rsidRPr="0039074C">
        <w:rPr>
          <w:sz w:val="24"/>
          <w:szCs w:val="24"/>
        </w:rPr>
        <w:t xml:space="preserve"> 6</w:t>
      </w:r>
      <w:r w:rsidR="009C73EF" w:rsidRPr="0039074C">
        <w:rPr>
          <w:sz w:val="24"/>
          <w:szCs w:val="24"/>
        </w:rPr>
        <w:t>548</w:t>
      </w:r>
      <w:r w:rsidR="00AA3596" w:rsidRPr="0039074C">
        <w:rPr>
          <w:sz w:val="24"/>
          <w:szCs w:val="24"/>
        </w:rPr>
        <w:t>/</w:t>
      </w:r>
      <w:r w:rsidR="00E16D49" w:rsidRPr="0039074C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 xml:space="preserve">59,993 </w:t>
      </w:r>
      <w:r w:rsidR="004116B9" w:rsidRPr="0039074C">
        <w:rPr>
          <w:sz w:val="24"/>
          <w:szCs w:val="24"/>
        </w:rPr>
        <w:t>= 1</w:t>
      </w:r>
      <w:r w:rsidR="009C73EF" w:rsidRPr="0039074C">
        <w:rPr>
          <w:sz w:val="24"/>
          <w:szCs w:val="24"/>
        </w:rPr>
        <w:t>10</w:t>
      </w:r>
      <w:r w:rsidR="0030515C" w:rsidRPr="0039074C">
        <w:rPr>
          <w:sz w:val="24"/>
          <w:szCs w:val="24"/>
        </w:rPr>
        <w:t xml:space="preserve"> мест на 1000 человек</w:t>
      </w:r>
      <w:r w:rsidR="00F47102" w:rsidRPr="0039074C">
        <w:rPr>
          <w:sz w:val="24"/>
          <w:szCs w:val="24"/>
        </w:rPr>
        <w:t>.</w:t>
      </w:r>
    </w:p>
    <w:p w14:paraId="735931C4" w14:textId="77777777" w:rsidR="0030515C" w:rsidRPr="0039074C" w:rsidRDefault="004116B9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lastRenderedPageBreak/>
        <w:t>В соответствии с нормативами градостроительного проектирования Ленинградской области минимально допустимый уровень обеспеченности</w:t>
      </w:r>
      <w:r w:rsidR="0030515C" w:rsidRPr="0039074C">
        <w:rPr>
          <w:sz w:val="24"/>
          <w:szCs w:val="24"/>
        </w:rPr>
        <w:t xml:space="preserve"> общеобразовательными </w:t>
      </w:r>
      <w:r w:rsidR="00095222" w:rsidRPr="0039074C">
        <w:rPr>
          <w:sz w:val="24"/>
          <w:szCs w:val="24"/>
        </w:rPr>
        <w:t>организациями</w:t>
      </w:r>
      <w:r w:rsidR="0030515C" w:rsidRPr="0039074C">
        <w:rPr>
          <w:sz w:val="24"/>
          <w:szCs w:val="24"/>
        </w:rPr>
        <w:t xml:space="preserve"> составляет</w:t>
      </w:r>
      <w:r w:rsidRPr="0039074C">
        <w:rPr>
          <w:sz w:val="24"/>
          <w:szCs w:val="24"/>
        </w:rPr>
        <w:t xml:space="preserve"> – 91 место на 1000 человек.</w:t>
      </w:r>
    </w:p>
    <w:p w14:paraId="3FD7164D" w14:textId="77777777" w:rsidR="00407CDE" w:rsidRPr="0039074C" w:rsidRDefault="0020019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Данный норматив является минимальным и требует увеличения исходя и</w:t>
      </w:r>
      <w:r w:rsidR="0030515C" w:rsidRPr="0039074C">
        <w:rPr>
          <w:sz w:val="24"/>
          <w:szCs w:val="24"/>
        </w:rPr>
        <w:t>з</w:t>
      </w:r>
      <w:r w:rsidRPr="0039074C">
        <w:rPr>
          <w:sz w:val="24"/>
          <w:szCs w:val="24"/>
        </w:rPr>
        <w:t xml:space="preserve"> </w:t>
      </w:r>
      <w:r w:rsidR="006511D5" w:rsidRPr="0039074C">
        <w:rPr>
          <w:sz w:val="24"/>
          <w:szCs w:val="24"/>
        </w:rPr>
        <w:t xml:space="preserve">демографической ситуации и </w:t>
      </w:r>
      <w:r w:rsidRPr="0039074C">
        <w:rPr>
          <w:sz w:val="24"/>
          <w:szCs w:val="24"/>
        </w:rPr>
        <w:t>фактической возрастной структуры населения</w:t>
      </w:r>
      <w:r w:rsidR="0030515C" w:rsidRPr="0039074C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 xml:space="preserve">с целью обеспечения обязательности и </w:t>
      </w:r>
      <w:r w:rsidR="0030515C" w:rsidRPr="0039074C">
        <w:rPr>
          <w:sz w:val="24"/>
          <w:szCs w:val="24"/>
        </w:rPr>
        <w:t xml:space="preserve">100%-й </w:t>
      </w:r>
      <w:r w:rsidRPr="0039074C">
        <w:rPr>
          <w:sz w:val="24"/>
          <w:szCs w:val="24"/>
        </w:rPr>
        <w:t>доступности общего образования</w:t>
      </w:r>
      <w:r w:rsidR="0030515C" w:rsidRPr="0039074C">
        <w:rPr>
          <w:sz w:val="24"/>
          <w:szCs w:val="24"/>
        </w:rPr>
        <w:t xml:space="preserve"> для населения</w:t>
      </w:r>
      <w:r w:rsidRPr="0039074C">
        <w:rPr>
          <w:sz w:val="24"/>
          <w:szCs w:val="24"/>
        </w:rPr>
        <w:t>.</w:t>
      </w:r>
    </w:p>
    <w:p w14:paraId="397F699B" w14:textId="77777777" w:rsidR="007A7CE7" w:rsidRPr="00746D4D" w:rsidRDefault="001E24E1" w:rsidP="00746D4D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 w:rsidRPr="00746D4D">
        <w:rPr>
          <w:rFonts w:cs="Times New Roman"/>
          <w:b/>
          <w:szCs w:val="24"/>
        </w:rPr>
        <w:t>Дошкольные образовательные организации</w:t>
      </w:r>
    </w:p>
    <w:p w14:paraId="68032CC8" w14:textId="77777777" w:rsidR="007A7CE7" w:rsidRDefault="007A7CE7" w:rsidP="007A7CE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состоянию на 01.09.</w:t>
      </w:r>
      <w:r w:rsidR="001E24E1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19 сеть дошкольных образовательных организаций Тихвинского района включает в себя:</w:t>
      </w:r>
    </w:p>
    <w:p w14:paraId="5CD9EDD0" w14:textId="77777777" w:rsidR="007A7CE7" w:rsidRDefault="007A7CE7" w:rsidP="007A7CE7">
      <w:pPr>
        <w:pStyle w:val="af"/>
        <w:numPr>
          <w:ilvl w:val="0"/>
          <w:numId w:val="43"/>
        </w:numPr>
        <w:spacing w:before="120" w:after="12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дошкольные образовательные организации – 7;</w:t>
      </w:r>
    </w:p>
    <w:p w14:paraId="2F8539C0" w14:textId="77777777" w:rsidR="00165D97" w:rsidRPr="00034615" w:rsidRDefault="00165D97" w:rsidP="00165D9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Дошкольные образовательные </w:t>
      </w:r>
      <w:r>
        <w:rPr>
          <w:rFonts w:cs="Times New Roman"/>
          <w:szCs w:val="24"/>
        </w:rPr>
        <w:t>организации</w:t>
      </w:r>
      <w:r w:rsidRPr="00034615">
        <w:rPr>
          <w:rFonts w:cs="Times New Roman"/>
          <w:szCs w:val="24"/>
        </w:rPr>
        <w:t xml:space="preserve"> (количество мест/</w:t>
      </w:r>
      <w:r w:rsidR="001E24E1">
        <w:rPr>
          <w:rFonts w:cs="Times New Roman"/>
          <w:szCs w:val="24"/>
        </w:rPr>
        <w:t xml:space="preserve"> </w:t>
      </w:r>
      <w:r w:rsidRPr="00034615">
        <w:rPr>
          <w:rFonts w:cs="Times New Roman"/>
          <w:szCs w:val="24"/>
        </w:rPr>
        <w:t>количество детей):</w:t>
      </w:r>
    </w:p>
    <w:p w14:paraId="250557E3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="001E24E1">
        <w:rPr>
          <w:rFonts w:cs="Times New Roman"/>
          <w:szCs w:val="24"/>
        </w:rPr>
        <w:t xml:space="preserve"> Радуга - 861</w:t>
      </w:r>
      <w:r w:rsidR="00165D97" w:rsidRPr="00034615">
        <w:rPr>
          <w:rFonts w:cs="Times New Roman"/>
          <w:szCs w:val="24"/>
        </w:rPr>
        <w:t>/ 823</w:t>
      </w:r>
    </w:p>
    <w:p w14:paraId="590970D6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Pr="00034615">
        <w:rPr>
          <w:rFonts w:cs="Times New Roman"/>
          <w:szCs w:val="24"/>
        </w:rPr>
        <w:t xml:space="preserve"> </w:t>
      </w:r>
      <w:proofErr w:type="spellStart"/>
      <w:r w:rsidR="00165D97" w:rsidRPr="00034615">
        <w:rPr>
          <w:rFonts w:cs="Times New Roman"/>
          <w:szCs w:val="24"/>
        </w:rPr>
        <w:t>Россияночка</w:t>
      </w:r>
      <w:proofErr w:type="spellEnd"/>
      <w:r w:rsidR="00165D97" w:rsidRPr="00034615">
        <w:rPr>
          <w:rFonts w:cs="Times New Roman"/>
          <w:szCs w:val="24"/>
        </w:rPr>
        <w:t xml:space="preserve"> - 630/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604</w:t>
      </w:r>
    </w:p>
    <w:p w14:paraId="5A3AA59F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Pr="00034615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Незабудка - 366/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364</w:t>
      </w:r>
    </w:p>
    <w:p w14:paraId="16F0A379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Pr="00034615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Улыбка - 362/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355</w:t>
      </w:r>
    </w:p>
    <w:p w14:paraId="28BC2336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="00165D97" w:rsidRPr="00034615">
        <w:rPr>
          <w:rFonts w:cs="Times New Roman"/>
          <w:szCs w:val="24"/>
        </w:rPr>
        <w:t xml:space="preserve"> Солнышко - 492/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489</w:t>
      </w:r>
    </w:p>
    <w:p w14:paraId="549FA8AE" w14:textId="77777777" w:rsidR="00165D97" w:rsidRPr="00034615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Pr="00034615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Чайка - 438/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411</w:t>
      </w:r>
    </w:p>
    <w:p w14:paraId="0C1701CB" w14:textId="77777777" w:rsidR="00165D97" w:rsidRDefault="007134E2" w:rsidP="00165D97">
      <w:pPr>
        <w:pStyle w:val="af"/>
        <w:numPr>
          <w:ilvl w:val="0"/>
          <w:numId w:val="39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Детский сад</w:t>
      </w:r>
      <w:r w:rsidRPr="00034615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Рябинка - 586/</w:t>
      </w:r>
      <w:r w:rsidR="001E24E1">
        <w:rPr>
          <w:rFonts w:cs="Times New Roman"/>
          <w:szCs w:val="24"/>
        </w:rPr>
        <w:t xml:space="preserve"> </w:t>
      </w:r>
      <w:r w:rsidR="00165D97" w:rsidRPr="00034615">
        <w:rPr>
          <w:rFonts w:cs="Times New Roman"/>
          <w:szCs w:val="24"/>
        </w:rPr>
        <w:t>580</w:t>
      </w:r>
    </w:p>
    <w:p w14:paraId="69AC6F68" w14:textId="77777777" w:rsidR="001E24E1" w:rsidRPr="001E24E1" w:rsidRDefault="001E24E1" w:rsidP="001E24E1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1E24E1">
        <w:rPr>
          <w:rFonts w:cs="Times New Roman"/>
          <w:szCs w:val="24"/>
        </w:rPr>
        <w:t>100% организаций дошкольного образования перешли на работу в соответствии с Федеральным государствен</w:t>
      </w:r>
      <w:r w:rsidR="006B5DB3">
        <w:rPr>
          <w:rFonts w:cs="Times New Roman"/>
          <w:szCs w:val="24"/>
        </w:rPr>
        <w:t>ным образовательным стандартом.</w:t>
      </w:r>
    </w:p>
    <w:p w14:paraId="173ADE7F" w14:textId="77777777" w:rsidR="00165D97" w:rsidRPr="00034615" w:rsidRDefault="00165D97" w:rsidP="00165D97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Общеобразовательные </w:t>
      </w:r>
      <w:r>
        <w:rPr>
          <w:rFonts w:cs="Times New Roman"/>
          <w:szCs w:val="24"/>
        </w:rPr>
        <w:t>организации</w:t>
      </w:r>
      <w:r w:rsidRPr="00034615">
        <w:rPr>
          <w:rFonts w:cs="Times New Roman"/>
          <w:szCs w:val="24"/>
        </w:rPr>
        <w:t xml:space="preserve"> реализующую основную общеобразовательную программу дошкольного образования в сельской местности (количество детей):</w:t>
      </w:r>
    </w:p>
    <w:p w14:paraId="48766F53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Андреевская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37</w:t>
      </w:r>
    </w:p>
    <w:p w14:paraId="02999E0B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Борская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67</w:t>
      </w:r>
    </w:p>
    <w:p w14:paraId="5A50CC22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Ганьковская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21</w:t>
      </w:r>
    </w:p>
    <w:p w14:paraId="68B420C6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Горская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34</w:t>
      </w:r>
    </w:p>
    <w:p w14:paraId="615A3667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Ерёминогорская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6</w:t>
      </w:r>
    </w:p>
    <w:p w14:paraId="5CE5EB87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r w:rsidRPr="00034615">
        <w:rPr>
          <w:rFonts w:cs="Times New Roman"/>
          <w:szCs w:val="24"/>
        </w:rPr>
        <w:t xml:space="preserve">Ильинская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35</w:t>
      </w:r>
    </w:p>
    <w:p w14:paraId="7B897946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Коськовская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11</w:t>
      </w:r>
    </w:p>
    <w:p w14:paraId="63FE6D76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Красавская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48</w:t>
      </w:r>
    </w:p>
    <w:p w14:paraId="32BA2B99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Пашозерская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8</w:t>
      </w:r>
    </w:p>
    <w:p w14:paraId="2B275D5B" w14:textId="77777777" w:rsidR="00165D97" w:rsidRPr="00034615" w:rsidRDefault="00165D97" w:rsidP="00165D97">
      <w:pPr>
        <w:pStyle w:val="af"/>
        <w:numPr>
          <w:ilvl w:val="0"/>
          <w:numId w:val="38"/>
        </w:numPr>
        <w:spacing w:before="120" w:after="120" w:line="240" w:lineRule="auto"/>
        <w:ind w:left="993"/>
        <w:jc w:val="both"/>
        <w:rPr>
          <w:rFonts w:cs="Times New Roman"/>
          <w:szCs w:val="24"/>
        </w:rPr>
      </w:pPr>
      <w:proofErr w:type="spellStart"/>
      <w:r w:rsidRPr="00034615">
        <w:rPr>
          <w:rFonts w:cs="Times New Roman"/>
          <w:szCs w:val="24"/>
        </w:rPr>
        <w:t>Шугозерская</w:t>
      </w:r>
      <w:proofErr w:type="spellEnd"/>
      <w:r w:rsidRPr="00034615">
        <w:rPr>
          <w:rFonts w:cs="Times New Roman"/>
          <w:szCs w:val="24"/>
        </w:rPr>
        <w:t xml:space="preserve"> </w:t>
      </w:r>
      <w:r w:rsidR="007134E2">
        <w:rPr>
          <w:rFonts w:cs="Times New Roman"/>
          <w:szCs w:val="24"/>
        </w:rPr>
        <w:t>основная образовательная школа</w:t>
      </w:r>
      <w:r w:rsidR="00E16D49">
        <w:rPr>
          <w:rFonts w:cs="Times New Roman"/>
          <w:szCs w:val="24"/>
        </w:rPr>
        <w:t xml:space="preserve">: </w:t>
      </w:r>
      <w:r w:rsidRPr="00034615">
        <w:rPr>
          <w:rFonts w:cs="Times New Roman"/>
          <w:szCs w:val="24"/>
        </w:rPr>
        <w:t>58</w:t>
      </w:r>
    </w:p>
    <w:p w14:paraId="20353E8F" w14:textId="77777777" w:rsidR="00165D97" w:rsidRDefault="00165D97" w:rsidP="00165D97">
      <w:pPr>
        <w:pStyle w:val="af"/>
        <w:spacing w:before="120" w:after="120" w:line="240" w:lineRule="auto"/>
        <w:ind w:left="567"/>
        <w:jc w:val="both"/>
        <w:rPr>
          <w:rFonts w:cs="Times New Roman"/>
          <w:szCs w:val="24"/>
        </w:rPr>
      </w:pPr>
    </w:p>
    <w:p w14:paraId="35ADA6E7" w14:textId="77777777" w:rsidR="00165D97" w:rsidRPr="000428A8" w:rsidRDefault="00165D97" w:rsidP="00746D4D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428A8">
        <w:rPr>
          <w:rFonts w:cs="Times New Roman"/>
          <w:szCs w:val="24"/>
        </w:rPr>
        <w:t xml:space="preserve">На данный момент </w:t>
      </w:r>
      <w:r w:rsidR="001E24E1">
        <w:rPr>
          <w:rFonts w:cs="Times New Roman"/>
          <w:szCs w:val="24"/>
        </w:rPr>
        <w:t xml:space="preserve">в Тихвинском районе (преимущественно в городе Тихвин) </w:t>
      </w:r>
      <w:r>
        <w:rPr>
          <w:rFonts w:cs="Times New Roman"/>
          <w:szCs w:val="24"/>
        </w:rPr>
        <w:t>имеются</w:t>
      </w:r>
      <w:r w:rsidRPr="000428A8">
        <w:rPr>
          <w:rFonts w:cs="Times New Roman"/>
          <w:szCs w:val="24"/>
        </w:rPr>
        <w:t xml:space="preserve"> сложности с ус</w:t>
      </w:r>
      <w:r w:rsidR="00746D4D">
        <w:rPr>
          <w:rFonts w:cs="Times New Roman"/>
          <w:szCs w:val="24"/>
        </w:rPr>
        <w:t xml:space="preserve">тройством ребенка в детский сад, что произошло вследствие постепенного превышения </w:t>
      </w:r>
      <w:r w:rsidRPr="000428A8">
        <w:rPr>
          <w:rFonts w:cs="Times New Roman"/>
          <w:szCs w:val="24"/>
        </w:rPr>
        <w:t xml:space="preserve">контингента воспитанников в дошкольных образовательных </w:t>
      </w:r>
      <w:r>
        <w:rPr>
          <w:rFonts w:cs="Times New Roman"/>
          <w:szCs w:val="24"/>
        </w:rPr>
        <w:t>организациях</w:t>
      </w:r>
      <w:r w:rsidR="001E24E1">
        <w:rPr>
          <w:rFonts w:cs="Times New Roman"/>
          <w:szCs w:val="24"/>
        </w:rPr>
        <w:t xml:space="preserve"> города Тихвин</w:t>
      </w:r>
      <w:r w:rsidR="00746D4D">
        <w:rPr>
          <w:rFonts w:cs="Times New Roman"/>
          <w:szCs w:val="24"/>
        </w:rPr>
        <w:t>. Данные представлены в таблице</w:t>
      </w:r>
      <w:r w:rsidR="001E24E1">
        <w:rPr>
          <w:rFonts w:cs="Times New Roman"/>
          <w:szCs w:val="24"/>
        </w:rPr>
        <w:t>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567"/>
        <w:gridCol w:w="2268"/>
        <w:gridCol w:w="2114"/>
        <w:gridCol w:w="734"/>
        <w:gridCol w:w="1546"/>
      </w:tblGrid>
      <w:tr w:rsidR="00165D97" w:rsidRPr="000428A8" w14:paraId="7BE0B0E1" w14:textId="77777777" w:rsidTr="00C27833">
        <w:trPr>
          <w:trHeight w:val="20"/>
          <w:tblHeader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B32C" w14:textId="77777777" w:rsidR="00165D97" w:rsidRPr="000428A8" w:rsidRDefault="00165D97" w:rsidP="00C278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9539" w14:textId="77777777" w:rsidR="00165D97" w:rsidRPr="000428A8" w:rsidRDefault="00165D97" w:rsidP="00C278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Разрешенная мощность на 2008</w:t>
            </w: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7750" w14:textId="77777777" w:rsidR="00165D97" w:rsidRPr="000428A8" w:rsidRDefault="00165D97" w:rsidP="00C278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Количество мест по СанПиН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F619" w14:textId="77777777" w:rsidR="00165D97" w:rsidRPr="000428A8" w:rsidRDefault="00165D97" w:rsidP="00C278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2C93" w14:textId="77777777" w:rsidR="00165D97" w:rsidRPr="000428A8" w:rsidRDefault="00165D97" w:rsidP="00C278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Превышение</w:t>
            </w:r>
          </w:p>
        </w:tc>
      </w:tr>
      <w:tr w:rsidR="00165D97" w:rsidRPr="000428A8" w14:paraId="4252A6CD" w14:textId="77777777" w:rsidTr="00C27833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B1C1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Детский сад Радуга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296E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730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4598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836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8985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849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A116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13</w:t>
            </w:r>
          </w:p>
        </w:tc>
      </w:tr>
      <w:tr w:rsidR="00165D97" w:rsidRPr="000428A8" w14:paraId="20BF67A4" w14:textId="77777777" w:rsidTr="00C27833">
        <w:trPr>
          <w:trHeight w:val="517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F032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 xml:space="preserve">Детский сад </w:t>
            </w:r>
            <w:proofErr w:type="spellStart"/>
            <w:r w:rsidRPr="000428A8">
              <w:rPr>
                <w:rFonts w:cs="Times New Roman"/>
                <w:szCs w:val="24"/>
              </w:rPr>
              <w:t>Россияночка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9351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475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6CA9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612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47E5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630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CE06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18</w:t>
            </w:r>
          </w:p>
        </w:tc>
      </w:tr>
      <w:tr w:rsidR="00165D97" w:rsidRPr="000428A8" w14:paraId="59D91F20" w14:textId="77777777" w:rsidTr="00C27833">
        <w:trPr>
          <w:trHeight w:val="51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BF8A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BFD7A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8243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10A6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BC8D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65D97" w:rsidRPr="000428A8" w14:paraId="64E3E67B" w14:textId="77777777" w:rsidTr="00C27833">
        <w:trPr>
          <w:trHeight w:val="517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E769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Детский сад Чайка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B0B7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355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22D6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415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5B17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438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31AF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23</w:t>
            </w:r>
          </w:p>
        </w:tc>
      </w:tr>
      <w:tr w:rsidR="00165D97" w:rsidRPr="000428A8" w14:paraId="2D0CDF2F" w14:textId="77777777" w:rsidTr="00C27833">
        <w:trPr>
          <w:trHeight w:val="51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DE9B5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B833F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CE18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D501F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7BA8E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65D97" w:rsidRPr="000428A8" w14:paraId="0736BB01" w14:textId="77777777" w:rsidTr="00C27833">
        <w:trPr>
          <w:trHeight w:val="517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E2D1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lastRenderedPageBreak/>
              <w:t>Детский сад Улыбка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567A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295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450A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4563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95A5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24</w:t>
            </w:r>
          </w:p>
        </w:tc>
      </w:tr>
      <w:tr w:rsidR="00165D97" w:rsidRPr="000428A8" w14:paraId="35DE8CA8" w14:textId="77777777" w:rsidTr="00C27833">
        <w:trPr>
          <w:trHeight w:val="51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0DA99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EF32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00C4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46001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3E96B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65D97" w:rsidRPr="000428A8" w14:paraId="01BC9317" w14:textId="77777777" w:rsidTr="00C27833">
        <w:trPr>
          <w:trHeight w:val="517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A41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Детский сад Рябинка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C58F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520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BF89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586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DAA3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617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8066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31</w:t>
            </w:r>
          </w:p>
        </w:tc>
      </w:tr>
      <w:tr w:rsidR="00165D97" w:rsidRPr="000428A8" w14:paraId="3AFBCE45" w14:textId="77777777" w:rsidTr="00C27833">
        <w:trPr>
          <w:trHeight w:val="51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37827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3CC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4E4C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06418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C62E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65D97" w:rsidRPr="000428A8" w14:paraId="0EBA7A6E" w14:textId="77777777" w:rsidTr="00C27833">
        <w:trPr>
          <w:trHeight w:val="517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F4C5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Детский сад Солнышко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234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390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277E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487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CD1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492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B2CF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5</w:t>
            </w:r>
          </w:p>
        </w:tc>
      </w:tr>
      <w:tr w:rsidR="00165D97" w:rsidRPr="000428A8" w14:paraId="14C62C1B" w14:textId="77777777" w:rsidTr="00C27833">
        <w:trPr>
          <w:trHeight w:val="51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78F86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9DF0D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EA142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D28E9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3483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65D97" w:rsidRPr="000428A8" w14:paraId="465B902F" w14:textId="77777777" w:rsidTr="00C27833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6C939" w14:textId="77777777" w:rsidR="00165D97" w:rsidRPr="000428A8" w:rsidRDefault="00165D97" w:rsidP="00C27833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Детский сад Незабудка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B25923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282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26DDB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0D31BE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3A0EED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20</w:t>
            </w:r>
          </w:p>
        </w:tc>
      </w:tr>
      <w:tr w:rsidR="00165D97" w:rsidRPr="000428A8" w14:paraId="163354EB" w14:textId="77777777" w:rsidTr="00C27833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B73F1B" w14:textId="77777777" w:rsidR="00165D97" w:rsidRPr="000428A8" w:rsidRDefault="00165D97" w:rsidP="00436CBB">
            <w:pPr>
              <w:spacing w:after="0" w:line="240" w:lineRule="auto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CB518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3047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BC1BBB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3608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80AFC0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3742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E311ED" w14:textId="77777777" w:rsidR="00165D97" w:rsidRPr="000428A8" w:rsidRDefault="00165D97" w:rsidP="00436C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28A8">
              <w:rPr>
                <w:rFonts w:cs="Times New Roman"/>
                <w:szCs w:val="24"/>
              </w:rPr>
              <w:t>134</w:t>
            </w:r>
          </w:p>
        </w:tc>
      </w:tr>
    </w:tbl>
    <w:p w14:paraId="4A4D681A" w14:textId="77777777" w:rsidR="00165D97" w:rsidRPr="000428A8" w:rsidRDefault="00165D97" w:rsidP="00165D97">
      <w:pPr>
        <w:spacing w:after="0"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14:paraId="169F9825" w14:textId="77777777" w:rsidR="00165D97" w:rsidRPr="00407CDE" w:rsidRDefault="00165D97" w:rsidP="00165D97">
      <w:pPr>
        <w:spacing w:before="120" w:after="120" w:line="240" w:lineRule="auto"/>
        <w:ind w:firstLine="567"/>
        <w:jc w:val="center"/>
        <w:rPr>
          <w:rFonts w:cs="Times New Roman"/>
          <w:szCs w:val="24"/>
        </w:rPr>
      </w:pPr>
      <w:r w:rsidRPr="00407CDE">
        <w:rPr>
          <w:rFonts w:cs="Times New Roman"/>
          <w:szCs w:val="24"/>
        </w:rPr>
        <w:t>Численность детей, которым не предоставлен</w:t>
      </w:r>
      <w:r w:rsidR="006B5DB3">
        <w:rPr>
          <w:rFonts w:cs="Times New Roman"/>
          <w:szCs w:val="24"/>
        </w:rPr>
        <w:t xml:space="preserve">о место 1 сентября 2019 года в </w:t>
      </w:r>
      <w:r w:rsidR="00E16D49">
        <w:rPr>
          <w:rFonts w:cs="Times New Roman"/>
          <w:szCs w:val="24"/>
        </w:rPr>
        <w:t xml:space="preserve">дошкольных </w:t>
      </w:r>
      <w:r w:rsidRPr="00407CDE">
        <w:rPr>
          <w:rFonts w:cs="Times New Roman"/>
          <w:szCs w:val="24"/>
        </w:rPr>
        <w:t>образовательны</w:t>
      </w:r>
      <w:r w:rsidR="001E24E1">
        <w:rPr>
          <w:rFonts w:cs="Times New Roman"/>
          <w:szCs w:val="24"/>
        </w:rPr>
        <w:t>х организациях: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65D97" w:rsidRPr="00407CDE" w14:paraId="00FD6A53" w14:textId="77777777" w:rsidTr="00436CBB">
        <w:trPr>
          <w:trHeight w:val="449"/>
        </w:trPr>
        <w:tc>
          <w:tcPr>
            <w:tcW w:w="3190" w:type="dxa"/>
            <w:shd w:val="clear" w:color="auto" w:fill="auto"/>
          </w:tcPr>
          <w:p w14:paraId="039C9019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14:paraId="2850BB97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с 1 года до 3 лет</w:t>
            </w:r>
          </w:p>
        </w:tc>
        <w:tc>
          <w:tcPr>
            <w:tcW w:w="3191" w:type="dxa"/>
            <w:shd w:val="clear" w:color="auto" w:fill="auto"/>
          </w:tcPr>
          <w:p w14:paraId="3C3965A6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с 3 до 7 лет</w:t>
            </w:r>
          </w:p>
        </w:tc>
      </w:tr>
      <w:tr w:rsidR="00165D97" w:rsidRPr="00407CDE" w14:paraId="0D44A5FF" w14:textId="77777777" w:rsidTr="00436CBB">
        <w:tc>
          <w:tcPr>
            <w:tcW w:w="3190" w:type="dxa"/>
            <w:shd w:val="clear" w:color="auto" w:fill="auto"/>
          </w:tcPr>
          <w:p w14:paraId="14E49D8A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88</w:t>
            </w:r>
          </w:p>
        </w:tc>
        <w:tc>
          <w:tcPr>
            <w:tcW w:w="3190" w:type="dxa"/>
            <w:shd w:val="clear" w:color="auto" w:fill="auto"/>
          </w:tcPr>
          <w:p w14:paraId="217C7121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88</w:t>
            </w:r>
          </w:p>
        </w:tc>
        <w:tc>
          <w:tcPr>
            <w:tcW w:w="3191" w:type="dxa"/>
            <w:shd w:val="clear" w:color="auto" w:fill="auto"/>
          </w:tcPr>
          <w:p w14:paraId="3E0CD498" w14:textId="77777777" w:rsidR="00165D97" w:rsidRPr="00407CDE" w:rsidRDefault="00165D97" w:rsidP="00436CBB">
            <w:pPr>
              <w:spacing w:before="120"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07CDE">
              <w:rPr>
                <w:rFonts w:cs="Times New Roman"/>
                <w:bCs/>
                <w:szCs w:val="24"/>
              </w:rPr>
              <w:t>0</w:t>
            </w:r>
          </w:p>
        </w:tc>
      </w:tr>
    </w:tbl>
    <w:p w14:paraId="1DA0F078" w14:textId="77777777" w:rsidR="00165D97" w:rsidRPr="0039074C" w:rsidRDefault="00165D97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Таким образом, фактическая потребность в дополнительных местах в </w:t>
      </w:r>
      <w:r w:rsidR="006B5DB3" w:rsidRPr="0039074C">
        <w:rPr>
          <w:sz w:val="24"/>
          <w:szCs w:val="24"/>
        </w:rPr>
        <w:t>дошкольных образовательных организациях</w:t>
      </w:r>
      <w:r w:rsidRPr="0039074C">
        <w:rPr>
          <w:sz w:val="24"/>
          <w:szCs w:val="24"/>
        </w:rPr>
        <w:t xml:space="preserve"> на 01.09.2019 составила 134+88=222 места.</w:t>
      </w:r>
    </w:p>
    <w:p w14:paraId="4235F459" w14:textId="77777777" w:rsidR="00165D97" w:rsidRPr="0039074C" w:rsidRDefault="00165D97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Проектная обеспеченность дошкольными образовательными </w:t>
      </w:r>
      <w:r w:rsidR="006B5DB3" w:rsidRPr="0039074C">
        <w:rPr>
          <w:sz w:val="24"/>
          <w:szCs w:val="24"/>
        </w:rPr>
        <w:t>организациями</w:t>
      </w:r>
      <w:r w:rsidRPr="0039074C">
        <w:rPr>
          <w:sz w:val="24"/>
          <w:szCs w:val="24"/>
        </w:rPr>
        <w:t xml:space="preserve"> составляет 3608/</w:t>
      </w:r>
      <w:r w:rsidR="001E24E1" w:rsidRPr="0039074C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>59,993= 61 место на 1000 человек.</w:t>
      </w:r>
    </w:p>
    <w:p w14:paraId="2AEBE27C" w14:textId="77777777" w:rsidR="00165D97" w:rsidRPr="0039074C" w:rsidRDefault="00165D97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Требуемая фактическая обеспеченность дошкольными образовательными </w:t>
      </w:r>
      <w:r w:rsidR="006B5DB3" w:rsidRPr="0039074C">
        <w:rPr>
          <w:sz w:val="24"/>
          <w:szCs w:val="24"/>
        </w:rPr>
        <w:t>организациями</w:t>
      </w:r>
      <w:r w:rsidRPr="0039074C">
        <w:rPr>
          <w:sz w:val="24"/>
          <w:szCs w:val="24"/>
        </w:rPr>
        <w:t xml:space="preserve"> составляет 3830/</w:t>
      </w:r>
      <w:r w:rsidR="00E16D49" w:rsidRPr="0039074C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>59,993 = 64 места на 1000 человек;</w:t>
      </w:r>
    </w:p>
    <w:p w14:paraId="365C74F5" w14:textId="77777777" w:rsidR="00F47102" w:rsidRPr="0039074C" w:rsidRDefault="00F47102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В соответствии с нормативами градостроительного проектирования Ленинградской области минимально допустимый уровень обеспеченности дошкольными образовательными организациями – 60 мест на 1000 человек. </w:t>
      </w:r>
    </w:p>
    <w:p w14:paraId="13FFA08A" w14:textId="77777777" w:rsidR="00F47102" w:rsidRPr="0039074C" w:rsidRDefault="00F47102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Данный норматив является минимальным и требует увеличения исходя из демографической ситуации и фактической возрастной структуры населения с целью обеспечения обязательности и 100%-й доступности образования для населения.</w:t>
      </w:r>
    </w:p>
    <w:p w14:paraId="50BE9730" w14:textId="77777777" w:rsidR="007A7CE7" w:rsidRPr="00746D4D" w:rsidRDefault="001E24E1" w:rsidP="00746D4D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 w:rsidRPr="00746D4D">
        <w:rPr>
          <w:rFonts w:cs="Times New Roman"/>
          <w:b/>
          <w:szCs w:val="24"/>
        </w:rPr>
        <w:t>Организации дополнительного образования</w:t>
      </w:r>
    </w:p>
    <w:p w14:paraId="3ABAEA19" w14:textId="77777777" w:rsidR="00165D97" w:rsidRPr="0039074C" w:rsidRDefault="007A7CE7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По состоянию на 01.09.</w:t>
      </w:r>
      <w:r w:rsidR="001E24E1" w:rsidRPr="0039074C">
        <w:rPr>
          <w:sz w:val="24"/>
          <w:szCs w:val="24"/>
        </w:rPr>
        <w:t>20</w:t>
      </w:r>
      <w:r w:rsidRPr="0039074C">
        <w:rPr>
          <w:sz w:val="24"/>
          <w:szCs w:val="24"/>
        </w:rPr>
        <w:t>19 сеть организаций дополнительного образования Тих</w:t>
      </w:r>
      <w:r w:rsidR="0039074C">
        <w:rPr>
          <w:sz w:val="24"/>
          <w:szCs w:val="24"/>
        </w:rPr>
        <w:t xml:space="preserve">винского района, подведомственные комитету по образованию, включает в себя </w:t>
      </w:r>
      <w:r w:rsidRPr="0039074C">
        <w:rPr>
          <w:sz w:val="24"/>
          <w:szCs w:val="24"/>
        </w:rPr>
        <w:t>организации дополнительного образования детей – 3</w:t>
      </w:r>
      <w:r w:rsidR="00165D97" w:rsidRPr="0039074C">
        <w:rPr>
          <w:sz w:val="24"/>
          <w:szCs w:val="24"/>
        </w:rPr>
        <w:t>, всего обучающихся (данные представлены согласно фактической наполняемости):</w:t>
      </w:r>
    </w:p>
    <w:p w14:paraId="2FB39CDF" w14:textId="77777777" w:rsidR="00165D97" w:rsidRPr="0039074C" w:rsidRDefault="00AE2A8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Организация дополнительного образования</w:t>
      </w:r>
      <w:r w:rsidR="00165D97" w:rsidRPr="0039074C">
        <w:rPr>
          <w:sz w:val="24"/>
          <w:szCs w:val="24"/>
        </w:rPr>
        <w:t xml:space="preserve"> «Тихвинский </w:t>
      </w:r>
      <w:r w:rsidR="001E24E1" w:rsidRPr="0039074C">
        <w:rPr>
          <w:sz w:val="24"/>
          <w:szCs w:val="24"/>
        </w:rPr>
        <w:t>ЦДТ</w:t>
      </w:r>
      <w:r w:rsidR="00165D97" w:rsidRPr="0039074C">
        <w:rPr>
          <w:sz w:val="24"/>
          <w:szCs w:val="24"/>
        </w:rPr>
        <w:t>» - 4096</w:t>
      </w:r>
      <w:r w:rsidR="006B5DB3" w:rsidRPr="0039074C">
        <w:rPr>
          <w:sz w:val="24"/>
          <w:szCs w:val="24"/>
        </w:rPr>
        <w:t xml:space="preserve"> человек,</w:t>
      </w:r>
    </w:p>
    <w:p w14:paraId="1895DE0C" w14:textId="77777777" w:rsidR="00165D97" w:rsidRPr="0039074C" w:rsidRDefault="00AE2A8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Организация дополнительного образования </w:t>
      </w:r>
      <w:r w:rsidR="00165D97" w:rsidRPr="0039074C">
        <w:rPr>
          <w:sz w:val="24"/>
          <w:szCs w:val="24"/>
        </w:rPr>
        <w:t>«</w:t>
      </w:r>
      <w:proofErr w:type="spellStart"/>
      <w:r w:rsidR="00165D97" w:rsidRPr="0039074C">
        <w:rPr>
          <w:sz w:val="24"/>
          <w:szCs w:val="24"/>
        </w:rPr>
        <w:t>ШИКиТ</w:t>
      </w:r>
      <w:proofErr w:type="spellEnd"/>
      <w:r w:rsidR="00165D97" w:rsidRPr="0039074C">
        <w:rPr>
          <w:sz w:val="24"/>
          <w:szCs w:val="24"/>
        </w:rPr>
        <w:t>» «Лантан» - 306</w:t>
      </w:r>
      <w:r w:rsidR="006B5DB3" w:rsidRPr="0039074C">
        <w:rPr>
          <w:sz w:val="24"/>
          <w:szCs w:val="24"/>
        </w:rPr>
        <w:t xml:space="preserve"> человек,</w:t>
      </w:r>
    </w:p>
    <w:p w14:paraId="48742D54" w14:textId="77777777" w:rsidR="006B5DB3" w:rsidRPr="0039074C" w:rsidRDefault="00AE2A8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Организация дополнительного образования </w:t>
      </w:r>
      <w:r w:rsidR="00165D97" w:rsidRPr="0039074C">
        <w:rPr>
          <w:sz w:val="24"/>
          <w:szCs w:val="24"/>
        </w:rPr>
        <w:t>«ДООЦ «Огонек» - 310</w:t>
      </w:r>
      <w:r w:rsidR="006B5DB3" w:rsidRPr="0039074C">
        <w:rPr>
          <w:sz w:val="24"/>
          <w:szCs w:val="24"/>
        </w:rPr>
        <w:t xml:space="preserve"> человек.</w:t>
      </w:r>
    </w:p>
    <w:p w14:paraId="2BFBC77C" w14:textId="77777777" w:rsidR="007604BD" w:rsidRPr="007604BD" w:rsidRDefault="007604BD" w:rsidP="007604BD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Выводы и п</w:t>
      </w:r>
      <w:r w:rsidRPr="007604BD">
        <w:rPr>
          <w:rFonts w:cs="Times New Roman"/>
          <w:b/>
          <w:szCs w:val="24"/>
        </w:rPr>
        <w:t>роектные предложения в области образования</w:t>
      </w:r>
    </w:p>
    <w:p w14:paraId="75209CF6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В настоящее время в общеобразовательных организациях превышен норматив обучаемых на 540 человек, а для городского микрорайона 1а не выдерживается норматив обеспечения уровня территориальной доступности для общеобразовательных организаций </w:t>
      </w:r>
      <w:r w:rsidRPr="0039074C">
        <w:rPr>
          <w:sz w:val="24"/>
          <w:szCs w:val="24"/>
        </w:rPr>
        <w:lastRenderedPageBreak/>
        <w:t xml:space="preserve">I и II ступеней обучения – 400 м и для общеобразовательных организаций III ступени обучения - 500 м. </w:t>
      </w:r>
    </w:p>
    <w:p w14:paraId="7F327D0E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Количество обучающихся, зарегистрированных по 1а микрорайону города Тихвин: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817"/>
        <w:gridCol w:w="4926"/>
      </w:tblGrid>
      <w:tr w:rsidR="007604BD" w:rsidRPr="004D4A4D" w14:paraId="148A482A" w14:textId="77777777" w:rsidTr="003B5E7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D4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Общеобразовательные организации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46D8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 xml:space="preserve">Параллель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8975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Количество обучающихся, зарегистрированных по 1а микрорайону</w:t>
            </w:r>
          </w:p>
        </w:tc>
      </w:tr>
      <w:tr w:rsidR="007604BD" w:rsidRPr="004D4A4D" w14:paraId="2923512A" w14:textId="77777777" w:rsidTr="003B5E73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3400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  <w:r w:rsidRPr="004D4A4D">
              <w:rPr>
                <w:iCs/>
              </w:rPr>
              <w:t>Городские школы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514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F921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120</w:t>
            </w:r>
          </w:p>
        </w:tc>
      </w:tr>
      <w:tr w:rsidR="007604BD" w:rsidRPr="004D4A4D" w14:paraId="6EA8EE37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7A7E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237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2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BF1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109</w:t>
            </w:r>
          </w:p>
        </w:tc>
      </w:tr>
      <w:tr w:rsidR="007604BD" w:rsidRPr="004D4A4D" w14:paraId="00B919AF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A2DF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3E9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3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2C08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108</w:t>
            </w:r>
          </w:p>
        </w:tc>
      </w:tr>
      <w:tr w:rsidR="007604BD" w:rsidRPr="004D4A4D" w14:paraId="64FF393C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FBD4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E922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szCs w:val="24"/>
              </w:rPr>
            </w:pPr>
            <w:r w:rsidRPr="004D4A4D">
              <w:rPr>
                <w:iCs/>
              </w:rPr>
              <w:t>4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89E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97</w:t>
            </w:r>
          </w:p>
        </w:tc>
      </w:tr>
      <w:tr w:rsidR="007604BD" w:rsidRPr="004D4A4D" w14:paraId="7AEAE804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C1B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6491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5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9F0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96</w:t>
            </w:r>
          </w:p>
        </w:tc>
      </w:tr>
      <w:tr w:rsidR="007604BD" w:rsidRPr="004D4A4D" w14:paraId="16B98F01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EBA0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0A80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6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53C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90</w:t>
            </w:r>
          </w:p>
        </w:tc>
      </w:tr>
      <w:tr w:rsidR="007604BD" w:rsidRPr="004D4A4D" w14:paraId="39A75DE7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C4BF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3BE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7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707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72</w:t>
            </w:r>
          </w:p>
        </w:tc>
      </w:tr>
      <w:tr w:rsidR="007604BD" w:rsidRPr="004D4A4D" w14:paraId="4B756059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F5F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4227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8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A88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69</w:t>
            </w:r>
          </w:p>
        </w:tc>
      </w:tr>
      <w:tr w:rsidR="007604BD" w:rsidRPr="004D4A4D" w14:paraId="755464E6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0D79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E4F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9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D783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57</w:t>
            </w:r>
          </w:p>
        </w:tc>
      </w:tr>
      <w:tr w:rsidR="007604BD" w:rsidRPr="004D4A4D" w14:paraId="18A3B37D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C11E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597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10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E597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26</w:t>
            </w:r>
          </w:p>
        </w:tc>
      </w:tr>
      <w:tr w:rsidR="007604BD" w:rsidRPr="004D4A4D" w14:paraId="489F9765" w14:textId="77777777" w:rsidTr="003B5E7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8FE2" w14:textId="77777777" w:rsidR="007604BD" w:rsidRPr="004D4A4D" w:rsidRDefault="007604BD" w:rsidP="003B5E73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CA42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11 классы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B2A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iCs/>
                <w:szCs w:val="24"/>
              </w:rPr>
            </w:pPr>
            <w:r w:rsidRPr="004D4A4D">
              <w:rPr>
                <w:iCs/>
              </w:rPr>
              <w:t>29</w:t>
            </w:r>
          </w:p>
        </w:tc>
      </w:tr>
      <w:tr w:rsidR="007604BD" w:rsidRPr="004D4A4D" w14:paraId="2A774A58" w14:textId="77777777" w:rsidTr="003B5E7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F11" w14:textId="77777777" w:rsidR="007604BD" w:rsidRPr="004D4A4D" w:rsidRDefault="007604BD" w:rsidP="003B5E73">
            <w:pPr>
              <w:spacing w:after="0" w:line="240" w:lineRule="auto"/>
              <w:ind w:right="284"/>
              <w:jc w:val="both"/>
              <w:rPr>
                <w:iCs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7CB2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b/>
                <w:iCs/>
                <w:szCs w:val="24"/>
              </w:rPr>
            </w:pPr>
            <w:r w:rsidRPr="004D4A4D">
              <w:rPr>
                <w:b/>
                <w:iCs/>
              </w:rPr>
              <w:t>ИТОГО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7103" w14:textId="77777777" w:rsidR="007604BD" w:rsidRPr="004D4A4D" w:rsidRDefault="007604BD" w:rsidP="003B5E73">
            <w:pPr>
              <w:spacing w:after="0" w:line="240" w:lineRule="auto"/>
              <w:ind w:right="284"/>
              <w:jc w:val="center"/>
              <w:rPr>
                <w:b/>
                <w:iCs/>
                <w:szCs w:val="24"/>
              </w:rPr>
            </w:pPr>
            <w:r w:rsidRPr="004D4A4D">
              <w:rPr>
                <w:b/>
                <w:iCs/>
              </w:rPr>
              <w:t>873</w:t>
            </w:r>
          </w:p>
        </w:tc>
      </w:tr>
    </w:tbl>
    <w:p w14:paraId="3D6BEC08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Ввод в эксплуатацию дошкольной образовательной организации (детский сад-ясли) на 220 мест и общеобразовательной организации (школы) на 825 мест в г. Тихвин, в 1-а микрорайоне позволит достичь обеспеченности:</w:t>
      </w:r>
    </w:p>
    <w:p w14:paraId="704AD57B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-</w:t>
      </w:r>
      <w:r w:rsidRPr="0039074C">
        <w:rPr>
          <w:sz w:val="24"/>
          <w:szCs w:val="24"/>
        </w:rPr>
        <w:tab/>
        <w:t>Общеобразовательными организациями: 6833/59,993 = 114 мест на 1000 человек населения;</w:t>
      </w:r>
    </w:p>
    <w:p w14:paraId="01ECC314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-</w:t>
      </w:r>
      <w:r w:rsidRPr="0039074C">
        <w:rPr>
          <w:sz w:val="24"/>
          <w:szCs w:val="24"/>
        </w:rPr>
        <w:tab/>
        <w:t>Дошкольными образовательными организациями: 3828/59,993 = 64 места на 1000 человек населения.</w:t>
      </w:r>
    </w:p>
    <w:p w14:paraId="73047F40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Для решения возникших проблем с нехваткой мест в дошкольных образовательных организациях и общеобразовательных организациях проектом предлагается:</w:t>
      </w:r>
    </w:p>
    <w:p w14:paraId="0E92A1CE" w14:textId="77777777" w:rsidR="007604BD" w:rsidRPr="004D4A4D" w:rsidRDefault="007604BD" w:rsidP="007604BD">
      <w:pPr>
        <w:spacing w:before="120" w:after="120" w:line="240" w:lineRule="auto"/>
        <w:ind w:firstLine="567"/>
        <w:jc w:val="both"/>
        <w:rPr>
          <w:rFonts w:cs="Times New Roman"/>
          <w:szCs w:val="24"/>
          <w:u w:val="single"/>
        </w:rPr>
      </w:pPr>
      <w:r w:rsidRPr="004D4A4D">
        <w:rPr>
          <w:rFonts w:cs="Times New Roman"/>
          <w:szCs w:val="24"/>
          <w:u w:val="single"/>
        </w:rPr>
        <w:t>На расчетный срок 2020-2030 год:</w:t>
      </w:r>
    </w:p>
    <w:p w14:paraId="2A562771" w14:textId="487A51A8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- строительство</w:t>
      </w:r>
      <w:r w:rsidR="006B75E5">
        <w:rPr>
          <w:sz w:val="24"/>
          <w:szCs w:val="24"/>
        </w:rPr>
        <w:t xml:space="preserve"> здания дошкольной образовательной организации</w:t>
      </w:r>
      <w:r w:rsidRPr="0039074C">
        <w:rPr>
          <w:sz w:val="24"/>
          <w:szCs w:val="24"/>
        </w:rPr>
        <w:t xml:space="preserve"> </w:t>
      </w:r>
      <w:r w:rsidR="006B75E5">
        <w:rPr>
          <w:sz w:val="24"/>
          <w:szCs w:val="24"/>
        </w:rPr>
        <w:t>(</w:t>
      </w:r>
      <w:r w:rsidRPr="0039074C">
        <w:rPr>
          <w:sz w:val="24"/>
          <w:szCs w:val="24"/>
        </w:rPr>
        <w:t>детского сада-яслей</w:t>
      </w:r>
      <w:r w:rsidR="006B75E5">
        <w:rPr>
          <w:sz w:val="24"/>
          <w:szCs w:val="24"/>
        </w:rPr>
        <w:t>)</w:t>
      </w:r>
      <w:r w:rsidRPr="0039074C">
        <w:rPr>
          <w:sz w:val="24"/>
          <w:szCs w:val="24"/>
        </w:rPr>
        <w:t xml:space="preserve"> в 1а микрорайоне города Тихвин проектной мощностью 220 мест.</w:t>
      </w:r>
    </w:p>
    <w:p w14:paraId="4633D817" w14:textId="080AD178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- строительство </w:t>
      </w:r>
      <w:r w:rsidR="006B75E5">
        <w:rPr>
          <w:sz w:val="24"/>
          <w:szCs w:val="24"/>
        </w:rPr>
        <w:t>здания общеобразовательной организации (</w:t>
      </w:r>
      <w:r w:rsidRPr="0039074C">
        <w:rPr>
          <w:sz w:val="24"/>
          <w:szCs w:val="24"/>
        </w:rPr>
        <w:t>школы</w:t>
      </w:r>
      <w:r w:rsidR="006B75E5">
        <w:rPr>
          <w:sz w:val="24"/>
          <w:szCs w:val="24"/>
        </w:rPr>
        <w:t>)</w:t>
      </w:r>
      <w:r w:rsidRPr="0039074C">
        <w:rPr>
          <w:sz w:val="24"/>
          <w:szCs w:val="24"/>
        </w:rPr>
        <w:t xml:space="preserve"> в 1а микрорайоне города Тихвин на </w:t>
      </w:r>
      <w:r w:rsidR="006B75E5">
        <w:rPr>
          <w:sz w:val="24"/>
          <w:szCs w:val="24"/>
        </w:rPr>
        <w:t>600</w:t>
      </w:r>
      <w:r w:rsidRPr="0039074C">
        <w:rPr>
          <w:sz w:val="24"/>
          <w:szCs w:val="24"/>
        </w:rPr>
        <w:t xml:space="preserve"> мест. Наличие бассейна</w:t>
      </w:r>
      <w:r w:rsidR="006B75E5">
        <w:rPr>
          <w:sz w:val="24"/>
          <w:szCs w:val="24"/>
        </w:rPr>
        <w:t xml:space="preserve"> </w:t>
      </w:r>
      <w:r w:rsidR="006B75E5" w:rsidRPr="0039074C">
        <w:rPr>
          <w:sz w:val="24"/>
          <w:szCs w:val="24"/>
        </w:rPr>
        <w:t>с зеркалом 25х11 метров</w:t>
      </w:r>
      <w:r w:rsidRPr="0039074C">
        <w:rPr>
          <w:sz w:val="24"/>
          <w:szCs w:val="24"/>
        </w:rPr>
        <w:t xml:space="preserve"> улучшит показатели обеспеченности спортивными объектами и повысит престиж учреждения, что будет способствовать, в том числе разгрузке гимназии и лицеев.</w:t>
      </w:r>
    </w:p>
    <w:p w14:paraId="4DF5D37B" w14:textId="7DCA5310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В случае реализации данных проектов, обеспеченность местами в дошкольных образовательных организациях покроет фактическую потребность, а обеспеченность местами в общеобразовательных организациях г.</w:t>
      </w:r>
      <w:r w:rsidR="006B75E5">
        <w:rPr>
          <w:sz w:val="24"/>
          <w:szCs w:val="24"/>
        </w:rPr>
        <w:t xml:space="preserve"> </w:t>
      </w:r>
      <w:r w:rsidRPr="0039074C">
        <w:rPr>
          <w:sz w:val="24"/>
          <w:szCs w:val="24"/>
        </w:rPr>
        <w:t>Тихвин составит 10</w:t>
      </w:r>
      <w:r w:rsidR="006B75E5">
        <w:rPr>
          <w:sz w:val="24"/>
          <w:szCs w:val="24"/>
        </w:rPr>
        <w:t>0</w:t>
      </w:r>
      <w:r w:rsidRPr="0039074C">
        <w:rPr>
          <w:sz w:val="24"/>
          <w:szCs w:val="24"/>
        </w:rPr>
        <w:t>%, что в перспективе позволит сохранить нормативную обеспеченность местами в общеобразовательных организациях в случае увеличения численности населения городского поселения с существующих 59,993 тыс. до 62,46 тыс. человек (при условии сохранения существующей возрастной структуры населения).</w:t>
      </w:r>
    </w:p>
    <w:p w14:paraId="6ABEE973" w14:textId="77777777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На перспективу:</w:t>
      </w:r>
    </w:p>
    <w:p w14:paraId="390EE3D4" w14:textId="79004844" w:rsidR="007604BD" w:rsidRPr="0039074C" w:rsidRDefault="007604B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В</w:t>
      </w:r>
      <w:r w:rsidR="006B75E5">
        <w:rPr>
          <w:sz w:val="24"/>
          <w:szCs w:val="24"/>
        </w:rPr>
        <w:t xml:space="preserve"> будущем</w:t>
      </w:r>
      <w:r w:rsidRPr="0039074C">
        <w:rPr>
          <w:sz w:val="24"/>
          <w:szCs w:val="24"/>
        </w:rPr>
        <w:t xml:space="preserve">, при </w:t>
      </w:r>
      <w:r w:rsidR="006B75E5">
        <w:rPr>
          <w:sz w:val="24"/>
          <w:szCs w:val="24"/>
        </w:rPr>
        <w:t xml:space="preserve">условии </w:t>
      </w:r>
      <w:r w:rsidRPr="0039074C">
        <w:rPr>
          <w:sz w:val="24"/>
          <w:szCs w:val="24"/>
        </w:rPr>
        <w:t xml:space="preserve">сохранении стабильного миграционного притока, </w:t>
      </w:r>
      <w:r w:rsidR="006B75E5">
        <w:rPr>
          <w:sz w:val="24"/>
          <w:szCs w:val="24"/>
        </w:rPr>
        <w:t xml:space="preserve">показателей </w:t>
      </w:r>
      <w:r w:rsidRPr="0039074C">
        <w:rPr>
          <w:sz w:val="24"/>
          <w:szCs w:val="24"/>
        </w:rPr>
        <w:t>рождаемости и</w:t>
      </w:r>
      <w:r w:rsidR="006B75E5">
        <w:rPr>
          <w:sz w:val="24"/>
          <w:szCs w:val="24"/>
        </w:rPr>
        <w:t>,</w:t>
      </w:r>
      <w:r w:rsidRPr="0039074C">
        <w:rPr>
          <w:sz w:val="24"/>
          <w:szCs w:val="24"/>
        </w:rPr>
        <w:t xml:space="preserve"> как следствие</w:t>
      </w:r>
      <w:r w:rsidR="006B75E5">
        <w:rPr>
          <w:sz w:val="24"/>
          <w:szCs w:val="24"/>
        </w:rPr>
        <w:t>,</w:t>
      </w:r>
      <w:r w:rsidRPr="0039074C">
        <w:rPr>
          <w:sz w:val="24"/>
          <w:szCs w:val="24"/>
        </w:rPr>
        <w:t xml:space="preserve"> рост</w:t>
      </w:r>
      <w:r w:rsidR="006B75E5">
        <w:rPr>
          <w:sz w:val="24"/>
          <w:szCs w:val="24"/>
        </w:rPr>
        <w:t>а</w:t>
      </w:r>
      <w:r w:rsidRPr="0039074C">
        <w:rPr>
          <w:sz w:val="24"/>
          <w:szCs w:val="24"/>
        </w:rPr>
        <w:t xml:space="preserve"> детского населения, в целях обеспечения населения доступными услугами дошкольных образовательных организаций (радиус их пешеходной доступности: в городах - не более 300 м, в сельских населенных пунктах и малых городах одно- и двухэтажной застройки - не более 500 м) предлагается строительство </w:t>
      </w:r>
      <w:r w:rsidR="006B75E5">
        <w:rPr>
          <w:sz w:val="24"/>
          <w:szCs w:val="24"/>
        </w:rPr>
        <w:t>двух</w:t>
      </w:r>
      <w:r w:rsidRPr="0039074C">
        <w:rPr>
          <w:sz w:val="24"/>
          <w:szCs w:val="24"/>
        </w:rPr>
        <w:t xml:space="preserve"> детских садов на территории 1а микрорайона в городе Тихвин на 160, 160 мест (Тихвинское городское поселение, г</w:t>
      </w:r>
      <w:r w:rsidR="006B75E5">
        <w:rPr>
          <w:sz w:val="24"/>
          <w:szCs w:val="24"/>
        </w:rPr>
        <w:t xml:space="preserve">ород </w:t>
      </w:r>
      <w:r w:rsidRPr="0039074C">
        <w:rPr>
          <w:sz w:val="24"/>
          <w:szCs w:val="24"/>
        </w:rPr>
        <w:t>Тихвин</w:t>
      </w:r>
      <w:r w:rsidR="006B75E5">
        <w:rPr>
          <w:sz w:val="24"/>
          <w:szCs w:val="24"/>
        </w:rPr>
        <w:t>, 1а микрорайон</w:t>
      </w:r>
      <w:r w:rsidRPr="0039074C">
        <w:rPr>
          <w:sz w:val="24"/>
          <w:szCs w:val="24"/>
        </w:rPr>
        <w:t>).</w:t>
      </w:r>
    </w:p>
    <w:p w14:paraId="0B4709F2" w14:textId="77777777" w:rsidR="00803BD4" w:rsidRPr="00937760" w:rsidRDefault="009146FC" w:rsidP="001E24E1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eastAsia="Times New Roman" w:cs="Arial"/>
          <w:b/>
          <w:bCs/>
          <w:color w:val="000000"/>
          <w:kern w:val="2"/>
          <w:szCs w:val="24"/>
          <w:lang w:eastAsia="ar-SA"/>
        </w:rPr>
      </w:pPr>
      <w:bookmarkStart w:id="8" w:name="_Toc34754294"/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lastRenderedPageBreak/>
        <w:t>Обоснование изменений в схему территориального планирования в области ф</w:t>
      </w:r>
      <w:r w:rsidR="001E24E1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изическ</w:t>
      </w:r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ой культуры</w:t>
      </w:r>
      <w:r w:rsidR="001E24E1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 xml:space="preserve"> и массов</w:t>
      </w:r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ого</w:t>
      </w:r>
      <w:r w:rsidR="001E24E1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 xml:space="preserve"> спорт</w:t>
      </w:r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а</w:t>
      </w:r>
      <w:bookmarkEnd w:id="8"/>
    </w:p>
    <w:p w14:paraId="3F5538CB" w14:textId="77777777" w:rsidR="00803BD4" w:rsidRPr="00AA3596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A3596">
        <w:rPr>
          <w:rFonts w:cs="Times New Roman"/>
          <w:szCs w:val="24"/>
        </w:rPr>
        <w:t>Физкультурно-оздоровительная работа в Тихвинском районе проводится на базе муниципальных учреждений:</w:t>
      </w:r>
    </w:p>
    <w:p w14:paraId="4370A035" w14:textId="77777777" w:rsidR="00803BD4" w:rsidRPr="00AA3596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A3596">
        <w:rPr>
          <w:rFonts w:cs="Times New Roman"/>
          <w:szCs w:val="24"/>
        </w:rPr>
        <w:t>•</w:t>
      </w:r>
      <w:r w:rsidRPr="00AA3596">
        <w:rPr>
          <w:rFonts w:cs="Times New Roman"/>
          <w:szCs w:val="24"/>
        </w:rPr>
        <w:tab/>
        <w:t>«</w:t>
      </w:r>
      <w:proofErr w:type="spellStart"/>
      <w:r w:rsidRPr="00AA3596">
        <w:rPr>
          <w:rFonts w:cs="Times New Roman"/>
          <w:szCs w:val="24"/>
        </w:rPr>
        <w:t>Молодёжно</w:t>
      </w:r>
      <w:proofErr w:type="spellEnd"/>
      <w:r w:rsidRPr="00AA3596">
        <w:rPr>
          <w:rFonts w:cs="Times New Roman"/>
          <w:szCs w:val="24"/>
        </w:rPr>
        <w:t>-спортивный центр»;</w:t>
      </w:r>
    </w:p>
    <w:p w14:paraId="52BEF0A3" w14:textId="77777777" w:rsidR="00803BD4" w:rsidRPr="00AA3596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A3596">
        <w:rPr>
          <w:rFonts w:cs="Times New Roman"/>
          <w:szCs w:val="24"/>
        </w:rPr>
        <w:t>•</w:t>
      </w:r>
      <w:r w:rsidRPr="00AA3596">
        <w:rPr>
          <w:rFonts w:cs="Times New Roman"/>
          <w:szCs w:val="24"/>
        </w:rPr>
        <w:tab/>
        <w:t>«Тихвинский городской футбольный клуб «</w:t>
      </w:r>
      <w:proofErr w:type="spellStart"/>
      <w:r w:rsidRPr="00AA3596">
        <w:rPr>
          <w:rFonts w:cs="Times New Roman"/>
          <w:szCs w:val="24"/>
        </w:rPr>
        <w:t>Кировец</w:t>
      </w:r>
      <w:proofErr w:type="spellEnd"/>
      <w:r w:rsidRPr="00AA3596">
        <w:rPr>
          <w:rFonts w:cs="Times New Roman"/>
          <w:szCs w:val="24"/>
        </w:rPr>
        <w:t>»;</w:t>
      </w:r>
    </w:p>
    <w:p w14:paraId="02227FD3" w14:textId="77777777" w:rsidR="00803BD4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A3596">
        <w:rPr>
          <w:rFonts w:cs="Times New Roman"/>
          <w:szCs w:val="24"/>
        </w:rPr>
        <w:t>•</w:t>
      </w:r>
      <w:r w:rsidRPr="00AA3596">
        <w:rPr>
          <w:rFonts w:cs="Times New Roman"/>
          <w:szCs w:val="24"/>
        </w:rPr>
        <w:tab/>
        <w:t>«Детско-юношеская спортивная школа «Богатырь».</w:t>
      </w:r>
    </w:p>
    <w:p w14:paraId="008E76A1" w14:textId="77777777" w:rsidR="00803BD4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BA7A97">
        <w:rPr>
          <w:rFonts w:cs="Times New Roman"/>
          <w:szCs w:val="24"/>
        </w:rPr>
        <w:t xml:space="preserve">Тихвинские спортсмены объединены в 24 общественные федерации по 30 видам спорта. </w:t>
      </w:r>
      <w:r>
        <w:rPr>
          <w:rFonts w:cs="Times New Roman"/>
          <w:szCs w:val="24"/>
        </w:rPr>
        <w:t>Б</w:t>
      </w:r>
      <w:r w:rsidRPr="00BA7A97">
        <w:rPr>
          <w:rFonts w:cs="Times New Roman"/>
          <w:szCs w:val="24"/>
        </w:rPr>
        <w:t>ольш</w:t>
      </w:r>
      <w:r>
        <w:rPr>
          <w:rFonts w:cs="Times New Roman"/>
          <w:szCs w:val="24"/>
        </w:rPr>
        <w:t>о</w:t>
      </w:r>
      <w:r w:rsidRPr="00BA7A97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количество</w:t>
      </w:r>
      <w:r w:rsidRPr="00BA7A97">
        <w:rPr>
          <w:rFonts w:cs="Times New Roman"/>
          <w:szCs w:val="24"/>
        </w:rPr>
        <w:t xml:space="preserve"> жителей Тихвинского района вовлекаются в занятия физической культурой и спортом. Сегодня их насчитывается уже более 19 тысяч человек. Из них более 1800 человек занимаются спортивной подготовкой.</w:t>
      </w:r>
    </w:p>
    <w:p w14:paraId="7469C213" w14:textId="77777777" w:rsidR="00803BD4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</w:p>
    <w:tbl>
      <w:tblPr>
        <w:tblW w:w="9214" w:type="dxa"/>
        <w:tblInd w:w="62" w:type="dxa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993"/>
        <w:gridCol w:w="1025"/>
        <w:gridCol w:w="817"/>
        <w:gridCol w:w="1276"/>
      </w:tblGrid>
      <w:tr w:rsidR="00803BD4" w:rsidRPr="00393AA0" w14:paraId="5135A43B" w14:textId="77777777" w:rsidTr="00436CBB">
        <w:trPr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3D9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2D03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Единица измерения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A288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На 1 января 2018 года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30B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На 1 января 2019 года</w:t>
            </w:r>
          </w:p>
        </w:tc>
      </w:tr>
      <w:tr w:rsidR="00803BD4" w:rsidRPr="00393AA0" w14:paraId="22B3877F" w14:textId="77777777" w:rsidTr="00436CBB">
        <w:trPr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A528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293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2D57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4B9D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в том числе сельские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AEF2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5C13F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34E4E">
              <w:rPr>
                <w:szCs w:val="24"/>
              </w:rPr>
              <w:t>в том числе сельские</w:t>
            </w:r>
          </w:p>
        </w:tc>
      </w:tr>
      <w:tr w:rsidR="00803BD4" w:rsidRPr="00393AA0" w14:paraId="08A07D10" w14:textId="77777777" w:rsidTr="00436CBB">
        <w:trPr>
          <w:trHeight w:val="4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1E56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1. Численность занимающихся физической культурой и спортом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AB18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A683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18777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880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2613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A648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19496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F8AE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2717</w:t>
            </w:r>
          </w:p>
        </w:tc>
      </w:tr>
      <w:tr w:rsidR="00803BD4" w:rsidRPr="00393AA0" w14:paraId="451BF2C5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A8AAF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в том числе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7141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9CEB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13392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CADC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1196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2AC7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13258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E310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1342</w:t>
            </w:r>
          </w:p>
        </w:tc>
      </w:tr>
      <w:tr w:rsidR="00803BD4" w:rsidRPr="00393AA0" w14:paraId="025E9765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D5AD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2. Количество штатных работников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3AE5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3580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5E9E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A199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42F7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18</w:t>
            </w:r>
          </w:p>
        </w:tc>
      </w:tr>
      <w:tr w:rsidR="00803BD4" w:rsidRPr="00E075E3" w14:paraId="1DBB3359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AE2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3. Численность инвалидов и лиц с ограниченными возможностями здоровья, занимающихся адаптивной физической культурой и адаптивным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0957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2F20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731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B0BC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F64B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7029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77</w:t>
            </w:r>
          </w:p>
        </w:tc>
      </w:tr>
      <w:tr w:rsidR="00803BD4" w:rsidRPr="00E075E3" w14:paraId="21D555C0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DA4BD" w14:textId="77777777" w:rsidR="00803BD4" w:rsidRPr="00B34E4E" w:rsidRDefault="00803BD4" w:rsidP="00C2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 xml:space="preserve">4. Количество </w:t>
            </w:r>
            <w:r w:rsidR="00C27833">
              <w:rPr>
                <w:sz w:val="22"/>
              </w:rPr>
              <w:t>детско-юношеских спортивных школ</w:t>
            </w:r>
            <w:r w:rsidRPr="00B34E4E">
              <w:rPr>
                <w:sz w:val="22"/>
              </w:rPr>
              <w:t xml:space="preserve">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5C47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F195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1DA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D78B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CF7A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393AA0" w14:paraId="24740D9C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7744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в том числе подведомственных: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587B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285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A554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7127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083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21AA417C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AD52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органам управления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08EA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CF00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730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A193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5C02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1E956D84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F024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органам управления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7E5B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3871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2B51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9A8C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D363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393AA0" w14:paraId="2B895F0B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727C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другим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D304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850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9662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02B9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47E9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E075E3" w14:paraId="61F60A40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FE9F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в них занимающихся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F485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7713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E767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36AE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8F83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393AA0" w14:paraId="6C105EE9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417A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highlight w:val="yellow"/>
              </w:rPr>
            </w:pPr>
            <w:r w:rsidRPr="00B34E4E">
              <w:rPr>
                <w:sz w:val="22"/>
              </w:rPr>
              <w:t>в том числе подведомственных: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C832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FC04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AF6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76F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769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3C21B588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60B9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органам управления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7EFA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E7C7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938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0CB3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175D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4E6F8C39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DFDB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lastRenderedPageBreak/>
              <w:t>органам управления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C4BF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B634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D64A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A3E4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499D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E075E3" w14:paraId="60ED45B1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57D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другим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E045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3AC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44D64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F8C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CEA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3EB11C1F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793C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5. Количество спортивных сооружений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C480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30FA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B4EF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1D59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AE21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33</w:t>
            </w:r>
          </w:p>
        </w:tc>
      </w:tr>
      <w:tr w:rsidR="00803BD4" w:rsidRPr="00393AA0" w14:paraId="719E0ECD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0A3D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02A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F6E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07F7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5DA2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E1A2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3BD4" w:rsidRPr="00393AA0" w14:paraId="1A17D93E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AB6FF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стадионы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3D76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1B62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D6CC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11C8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0981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393AA0" w14:paraId="25291F3B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D10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спортивные залы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BC0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776B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23555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4B21A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18071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12</w:t>
            </w:r>
          </w:p>
        </w:tc>
      </w:tr>
      <w:tr w:rsidR="00803BD4" w:rsidRPr="00393AA0" w14:paraId="020C5CC2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FEC68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плавательные бассейны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20A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B975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8CBAE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A902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</w:t>
            </w:r>
            <w:r>
              <w:rPr>
                <w:sz w:val="22"/>
              </w:rPr>
              <w:t xml:space="preserve"> (+1)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9F082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0</w:t>
            </w:r>
          </w:p>
        </w:tc>
      </w:tr>
      <w:tr w:rsidR="00803BD4" w:rsidRPr="00393AA0" w14:paraId="57783474" w14:textId="77777777" w:rsidTr="00436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F346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34E4E">
              <w:rPr>
                <w:sz w:val="22"/>
              </w:rPr>
              <w:t>спортивные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B0B0D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3A6D9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4A45B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20283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73210" w14:textId="77777777" w:rsidR="00803BD4" w:rsidRPr="00B34E4E" w:rsidRDefault="00803BD4" w:rsidP="0043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34E4E">
              <w:rPr>
                <w:sz w:val="22"/>
              </w:rPr>
              <w:t>15</w:t>
            </w:r>
          </w:p>
        </w:tc>
      </w:tr>
    </w:tbl>
    <w:p w14:paraId="39811929" w14:textId="77777777" w:rsidR="00803BD4" w:rsidRPr="00E16D49" w:rsidRDefault="00803BD4" w:rsidP="00E16D49">
      <w:pPr>
        <w:pStyle w:val="af4"/>
        <w:spacing w:line="240" w:lineRule="auto"/>
        <w:ind w:firstLine="709"/>
        <w:rPr>
          <w:sz w:val="24"/>
          <w:szCs w:val="24"/>
        </w:rPr>
      </w:pPr>
      <w:r w:rsidRPr="00E16D49">
        <w:rPr>
          <w:sz w:val="24"/>
          <w:szCs w:val="24"/>
        </w:rPr>
        <w:t>Продолжает укрепляться и развиваться материально-техническая база спортивных сооружений района. За счет средств местного бюджета на спортивном комплексе «</w:t>
      </w:r>
      <w:proofErr w:type="spellStart"/>
      <w:r w:rsidRPr="00E16D49">
        <w:rPr>
          <w:sz w:val="24"/>
          <w:szCs w:val="24"/>
        </w:rPr>
        <w:t>Кировец</w:t>
      </w:r>
      <w:proofErr w:type="spellEnd"/>
      <w:r w:rsidRPr="00E16D49">
        <w:rPr>
          <w:sz w:val="24"/>
          <w:szCs w:val="24"/>
        </w:rPr>
        <w:t>» завершены работы по замене ламп и прожекторов на прожекторных мачтах для обеспечения необходимого уровня освещения при проведении футбольных матчей. Проведен капитальный ремонт проходной спорткомплекса. Во дворах города оборудованы 9 современных спортивных площадок, установлены игровые комплексы с мягким покрытием, уличные тренажеры, теннисные столы и столы для игры в шахматы, рампы для скейтбордистов и велосипедистов ВМХ. Отремонтированы стадион</w:t>
      </w:r>
      <w:r w:rsidR="001E24E1" w:rsidRPr="00E16D49">
        <w:rPr>
          <w:sz w:val="24"/>
          <w:szCs w:val="24"/>
        </w:rPr>
        <w:t>ы школ</w:t>
      </w:r>
      <w:r w:rsidRPr="00E16D49">
        <w:rPr>
          <w:sz w:val="24"/>
          <w:szCs w:val="24"/>
        </w:rPr>
        <w:t xml:space="preserve"> № 6</w:t>
      </w:r>
      <w:r w:rsidR="001E24E1" w:rsidRPr="00E16D49">
        <w:rPr>
          <w:sz w:val="24"/>
          <w:szCs w:val="24"/>
        </w:rPr>
        <w:t xml:space="preserve"> и 9</w:t>
      </w:r>
      <w:r w:rsidRPr="00E16D49">
        <w:rPr>
          <w:sz w:val="24"/>
          <w:szCs w:val="24"/>
        </w:rPr>
        <w:t xml:space="preserve"> и спортивная площадка Борской школы.</w:t>
      </w:r>
    </w:p>
    <w:p w14:paraId="28AF1DA0" w14:textId="77777777" w:rsidR="00E16D49" w:rsidRPr="004D4A4D" w:rsidRDefault="00E16D49" w:rsidP="00E16D49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На территории Тихвинского района расположен только один существующий плавательный бассейн МОУ ДОД «Детско-юношеская спортивная школа «Богатырь» постройки 1976 года площадью зеркала воды 512,2 квадратных метров. Объект расположен в городе Тихвин, 3 микрорайон, дом 43. Бассейн является действующим спортивным сооружением; в основном, здесь проходят занятия по обучению детей плаванию, вместе с тем размеры чаши не отвечают действующим требованиям по проведению спортивных мероприятий, кроме того, оставшаяся от занятий часть рабочего времени объекта и небольшая емкость (18 человек) не позволяет регулярно обеспечить население услугами свободного плавания и оздоровительными процедурами на уровне востребованности.</w:t>
      </w:r>
    </w:p>
    <w:p w14:paraId="611053E5" w14:textId="77777777" w:rsidR="00E16D49" w:rsidRPr="004D4A4D" w:rsidRDefault="00E16D49" w:rsidP="00E16D49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Городской альтернативой такому объекту служит аквацентр с ориентировочной площадью зеркала воды бассейна 200 квадратных метров. Объект расположен в городе Тихвин на ул. Советская. Объект востребован у населения района, действует как место семейного отдыха, но он не приспособлен для тренировочной работы и проведения спортивных мероприятий и, таким образом, не является спортивным сооружением.</w:t>
      </w:r>
    </w:p>
    <w:p w14:paraId="4A6F710D" w14:textId="77777777" w:rsidR="00E16D49" w:rsidRPr="004D4A4D" w:rsidRDefault="00E16D49" w:rsidP="00E16D49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В настоящее время на земельном участке по адресу: город Тихвин, улица Пещерка, 5 по программе «Газпром-детям» строится физкультурно-оздоровительный комплекс с плавательным бассейном – спортивное сооружение регионального значения. Завершение строительством объекта (начало эксплуатации) запланировано схемой территориального планирования Ленинградской области не позднее 2025 года. Объект рассчитан на 126 посещений в смену, смен в сутки 6; площадь зеркала воды 460 квадратных метров.</w:t>
      </w:r>
    </w:p>
    <w:p w14:paraId="3050D90A" w14:textId="77777777" w:rsidR="00803BD4" w:rsidRPr="0097622D" w:rsidRDefault="00803BD4" w:rsidP="00803BD4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7622D">
        <w:rPr>
          <w:rFonts w:eastAsia="Times New Roman" w:cs="Times New Roman"/>
          <w:szCs w:val="24"/>
          <w:lang w:eastAsia="ru-RU"/>
        </w:rPr>
        <w:lastRenderedPageBreak/>
        <w:t>Существующая обеспеченность</w:t>
      </w:r>
      <w:r>
        <w:rPr>
          <w:rFonts w:eastAsia="Times New Roman" w:cs="Times New Roman"/>
          <w:szCs w:val="24"/>
          <w:lang w:eastAsia="ru-RU"/>
        </w:rPr>
        <w:t xml:space="preserve"> спортивными</w:t>
      </w:r>
      <w:r w:rsidR="001E24E1">
        <w:rPr>
          <w:rFonts w:eastAsia="Times New Roman" w:cs="Times New Roman"/>
          <w:szCs w:val="24"/>
          <w:lang w:eastAsia="ru-RU"/>
        </w:rPr>
        <w:t xml:space="preserve"> </w:t>
      </w:r>
      <w:r w:rsidR="00FE0930">
        <w:rPr>
          <w:rFonts w:eastAsia="Times New Roman" w:cs="Times New Roman"/>
          <w:szCs w:val="24"/>
          <w:lang w:eastAsia="ru-RU"/>
        </w:rPr>
        <w:t>залами, стадионами</w:t>
      </w:r>
      <w:r w:rsidR="001E24E1">
        <w:rPr>
          <w:rFonts w:eastAsia="Times New Roman" w:cs="Times New Roman"/>
          <w:szCs w:val="24"/>
          <w:lang w:eastAsia="ru-RU"/>
        </w:rPr>
        <w:t>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597"/>
        <w:gridCol w:w="1134"/>
        <w:gridCol w:w="1417"/>
        <w:gridCol w:w="1418"/>
        <w:gridCol w:w="1701"/>
        <w:gridCol w:w="1559"/>
      </w:tblGrid>
      <w:tr w:rsidR="00803BD4" w:rsidRPr="0097622D" w14:paraId="1A5BBAA1" w14:textId="77777777" w:rsidTr="00AE2A8D">
        <w:tc>
          <w:tcPr>
            <w:tcW w:w="496" w:type="dxa"/>
            <w:shd w:val="clear" w:color="auto" w:fill="auto"/>
          </w:tcPr>
          <w:p w14:paraId="28A31BE4" w14:textId="77777777" w:rsidR="00803BD4" w:rsidRPr="0097622D" w:rsidRDefault="00803BD4" w:rsidP="00436CBB">
            <w:pPr>
              <w:spacing w:after="0" w:line="240" w:lineRule="auto"/>
              <w:ind w:left="-70" w:right="-14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97622D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14:paraId="1471C9B4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6C53C9FE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14:paraId="6578F9AD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Единица измерен</w:t>
            </w:r>
            <w:r w:rsidR="00AE2A8D">
              <w:rPr>
                <w:rFonts w:eastAsia="Times New Roman" w:cs="Times New Roman"/>
                <w:sz w:val="22"/>
                <w:lang w:eastAsia="ru-RU"/>
              </w:rPr>
              <w:t>ия</w:t>
            </w:r>
          </w:p>
        </w:tc>
        <w:tc>
          <w:tcPr>
            <w:tcW w:w="1417" w:type="dxa"/>
            <w:shd w:val="clear" w:color="auto" w:fill="auto"/>
          </w:tcPr>
          <w:p w14:paraId="6D0F4AF8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  <w:p w14:paraId="7EBC0639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 xml:space="preserve">нормативная (на 1 </w:t>
            </w:r>
            <w:proofErr w:type="spellStart"/>
            <w:proofErr w:type="gramStart"/>
            <w:r w:rsidRPr="00AE2A8D">
              <w:rPr>
                <w:rFonts w:eastAsia="Times New Roman" w:cs="Times New Roman"/>
                <w:sz w:val="22"/>
                <w:lang w:eastAsia="ru-RU"/>
              </w:rPr>
              <w:t>тыс.чел</w:t>
            </w:r>
            <w:proofErr w:type="spellEnd"/>
            <w:proofErr w:type="gramEnd"/>
            <w:r w:rsidRPr="00AE2A8D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E47BBE9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  <w:p w14:paraId="71008F37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>необход</w:t>
            </w:r>
            <w:r w:rsidR="00AE2A8D" w:rsidRPr="00AE2A8D">
              <w:rPr>
                <w:rFonts w:eastAsia="Times New Roman" w:cs="Times New Roman"/>
                <w:sz w:val="22"/>
                <w:lang w:eastAsia="ru-RU"/>
              </w:rPr>
              <w:t>имая</w:t>
            </w:r>
          </w:p>
        </w:tc>
        <w:tc>
          <w:tcPr>
            <w:tcW w:w="1701" w:type="dxa"/>
            <w:shd w:val="clear" w:color="auto" w:fill="auto"/>
          </w:tcPr>
          <w:p w14:paraId="3D832C50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E2A8D">
              <w:rPr>
                <w:rFonts w:eastAsia="Times New Roman" w:cs="Times New Roman"/>
                <w:sz w:val="22"/>
                <w:lang w:eastAsia="ru-RU"/>
              </w:rPr>
              <w:t>Мощность</w:t>
            </w:r>
            <w:proofErr w:type="gramEnd"/>
            <w:r w:rsidRPr="00AE2A8D">
              <w:rPr>
                <w:rFonts w:eastAsia="Times New Roman" w:cs="Times New Roman"/>
                <w:sz w:val="22"/>
                <w:lang w:eastAsia="ru-RU"/>
              </w:rPr>
              <w:t xml:space="preserve"> существ</w:t>
            </w:r>
            <w:r w:rsidR="00AE2A8D" w:rsidRPr="00AE2A8D">
              <w:rPr>
                <w:rFonts w:eastAsia="Times New Roman" w:cs="Times New Roman"/>
                <w:sz w:val="22"/>
                <w:lang w:eastAsia="ru-RU"/>
              </w:rPr>
              <w:t>ующая</w:t>
            </w:r>
          </w:p>
        </w:tc>
        <w:tc>
          <w:tcPr>
            <w:tcW w:w="1559" w:type="dxa"/>
            <w:shd w:val="clear" w:color="auto" w:fill="auto"/>
          </w:tcPr>
          <w:p w14:paraId="6C47D24D" w14:textId="77777777" w:rsidR="00803BD4" w:rsidRPr="00AE2A8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E2A8D">
              <w:rPr>
                <w:rFonts w:eastAsia="Times New Roman" w:cs="Times New Roman"/>
                <w:sz w:val="22"/>
                <w:lang w:eastAsia="ru-RU"/>
              </w:rPr>
              <w:t xml:space="preserve">Процент </w:t>
            </w:r>
            <w:proofErr w:type="gramStart"/>
            <w:r w:rsidRPr="00AE2A8D">
              <w:rPr>
                <w:rFonts w:eastAsia="Times New Roman" w:cs="Times New Roman"/>
                <w:sz w:val="22"/>
                <w:lang w:eastAsia="ru-RU"/>
              </w:rPr>
              <w:t>обеспечен</w:t>
            </w:r>
            <w:r w:rsidR="00AE2A8D" w:rsidRPr="00AE2A8D">
              <w:rPr>
                <w:rFonts w:eastAsia="Times New Roman" w:cs="Times New Roman"/>
                <w:sz w:val="22"/>
                <w:lang w:eastAsia="ru-RU"/>
              </w:rPr>
              <w:t xml:space="preserve">ности </w:t>
            </w:r>
            <w:r w:rsidRPr="00AE2A8D">
              <w:rPr>
                <w:rFonts w:eastAsia="Times New Roman" w:cs="Times New Roman"/>
                <w:sz w:val="22"/>
                <w:lang w:eastAsia="ru-RU"/>
              </w:rPr>
              <w:t xml:space="preserve"> %</w:t>
            </w:r>
            <w:proofErr w:type="gramEnd"/>
          </w:p>
        </w:tc>
      </w:tr>
      <w:tr w:rsidR="00803BD4" w:rsidRPr="0097622D" w14:paraId="55DD2D41" w14:textId="77777777" w:rsidTr="00AE2A8D">
        <w:tc>
          <w:tcPr>
            <w:tcW w:w="496" w:type="dxa"/>
          </w:tcPr>
          <w:p w14:paraId="4C136045" w14:textId="77777777" w:rsidR="00803BD4" w:rsidRPr="0097622D" w:rsidRDefault="00803BD4" w:rsidP="00436CBB">
            <w:pPr>
              <w:spacing w:after="0" w:line="240" w:lineRule="auto"/>
              <w:ind w:left="-70" w:right="-14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14:paraId="1E61103C" w14:textId="77777777" w:rsidR="00803BD4" w:rsidRPr="0097622D" w:rsidRDefault="00803BD4" w:rsidP="00AE2A8D">
            <w:pPr>
              <w:spacing w:after="0" w:line="240" w:lineRule="auto"/>
              <w:ind w:left="-70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Спортзалы</w:t>
            </w:r>
          </w:p>
        </w:tc>
        <w:tc>
          <w:tcPr>
            <w:tcW w:w="1134" w:type="dxa"/>
          </w:tcPr>
          <w:p w14:paraId="0CB8871F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97622D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14:paraId="1E246204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60-80</w:t>
            </w:r>
          </w:p>
        </w:tc>
        <w:tc>
          <w:tcPr>
            <w:tcW w:w="1418" w:type="dxa"/>
          </w:tcPr>
          <w:p w14:paraId="74D0FE4E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3600</w:t>
            </w:r>
          </w:p>
        </w:tc>
        <w:tc>
          <w:tcPr>
            <w:tcW w:w="1701" w:type="dxa"/>
          </w:tcPr>
          <w:p w14:paraId="10B8E1C9" w14:textId="77777777" w:rsidR="00803BD4" w:rsidRPr="00B34E4E" w:rsidRDefault="00803BD4" w:rsidP="00AE2A8D">
            <w:pPr>
              <w:spacing w:after="0" w:line="240" w:lineRule="auto"/>
              <w:ind w:left="-70" w:right="-108"/>
              <w:rPr>
                <w:rFonts w:eastAsia="Times New Roman" w:cs="Times New Roman"/>
                <w:szCs w:val="24"/>
                <w:lang w:eastAsia="ru-RU"/>
              </w:rPr>
            </w:pPr>
            <w:r w:rsidRPr="00B34E4E">
              <w:rPr>
                <w:rFonts w:eastAsia="Times New Roman" w:cs="Times New Roman"/>
                <w:szCs w:val="24"/>
                <w:lang w:eastAsia="ru-RU"/>
              </w:rPr>
              <w:t xml:space="preserve">25 </w:t>
            </w:r>
            <w:proofErr w:type="spellStart"/>
            <w:r w:rsidRPr="00B34E4E">
              <w:rPr>
                <w:rFonts w:eastAsia="Times New Roman" w:cs="Times New Roman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</w:tcPr>
          <w:p w14:paraId="1FBAA1C8" w14:textId="77777777" w:rsidR="00803BD4" w:rsidRPr="0097622D" w:rsidRDefault="00803BD4" w:rsidP="00AE2A8D">
            <w:pPr>
              <w:spacing w:after="0" w:line="240" w:lineRule="auto"/>
              <w:ind w:left="-70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Обеспечен</w:t>
            </w:r>
          </w:p>
        </w:tc>
      </w:tr>
      <w:tr w:rsidR="00803BD4" w:rsidRPr="0097622D" w14:paraId="7FCACE11" w14:textId="77777777" w:rsidTr="00AE2A8D">
        <w:tc>
          <w:tcPr>
            <w:tcW w:w="496" w:type="dxa"/>
          </w:tcPr>
          <w:p w14:paraId="211DE7EA" w14:textId="77777777" w:rsidR="00803BD4" w:rsidRPr="0097622D" w:rsidRDefault="00803BD4" w:rsidP="00436CBB">
            <w:pPr>
              <w:spacing w:after="0" w:line="240" w:lineRule="auto"/>
              <w:ind w:left="-70" w:right="-14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1356B28F" w14:textId="77777777" w:rsidR="00803BD4" w:rsidRDefault="00803BD4" w:rsidP="00AE2A8D">
            <w:pPr>
              <w:spacing w:after="0" w:line="240" w:lineRule="auto"/>
              <w:ind w:left="-70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 xml:space="preserve">Стадионы </w:t>
            </w:r>
          </w:p>
          <w:p w14:paraId="000CD46C" w14:textId="77777777" w:rsidR="00803BD4" w:rsidRPr="0097622D" w:rsidRDefault="00803BD4" w:rsidP="00AE2A8D">
            <w:pPr>
              <w:spacing w:after="0" w:line="240" w:lineRule="auto"/>
              <w:ind w:left="-70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(спорт. площадки)</w:t>
            </w:r>
          </w:p>
        </w:tc>
        <w:tc>
          <w:tcPr>
            <w:tcW w:w="1134" w:type="dxa"/>
          </w:tcPr>
          <w:p w14:paraId="073DD6C1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1417" w:type="dxa"/>
          </w:tcPr>
          <w:p w14:paraId="6A646156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22D">
              <w:rPr>
                <w:rFonts w:eastAsia="Times New Roman" w:cs="Times New Roman"/>
                <w:szCs w:val="24"/>
                <w:lang w:eastAsia="ru-RU"/>
              </w:rPr>
              <w:t>0,7-0,9</w:t>
            </w:r>
          </w:p>
        </w:tc>
        <w:tc>
          <w:tcPr>
            <w:tcW w:w="1418" w:type="dxa"/>
          </w:tcPr>
          <w:p w14:paraId="27F702B8" w14:textId="77777777" w:rsidR="00803BD4" w:rsidRPr="0097622D" w:rsidRDefault="00803BD4" w:rsidP="00AE2A8D">
            <w:pPr>
              <w:spacing w:after="0" w:line="240" w:lineRule="auto"/>
              <w:ind w:left="-70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14:paraId="4A301260" w14:textId="77777777" w:rsidR="00803BD4" w:rsidRDefault="00803BD4" w:rsidP="00AE2A8D">
            <w:pPr>
              <w:spacing w:after="0" w:line="240" w:lineRule="auto"/>
              <w:ind w:left="-70"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с</w:t>
            </w:r>
            <w:r w:rsidRPr="00320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тадион </w:t>
            </w:r>
          </w:p>
          <w:p w14:paraId="313DDC4B" w14:textId="77777777" w:rsidR="00803BD4" w:rsidRPr="0097622D" w:rsidRDefault="00803BD4" w:rsidP="00AE2A8D">
            <w:pPr>
              <w:spacing w:after="0" w:line="240" w:lineRule="auto"/>
              <w:ind w:left="-70"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 спортивных площадки</w:t>
            </w:r>
          </w:p>
        </w:tc>
        <w:tc>
          <w:tcPr>
            <w:tcW w:w="1559" w:type="dxa"/>
          </w:tcPr>
          <w:p w14:paraId="2D3906E8" w14:textId="77777777" w:rsidR="00803BD4" w:rsidRPr="0097622D" w:rsidRDefault="00803BD4" w:rsidP="00AE2A8D">
            <w:pPr>
              <w:spacing w:after="0" w:line="240" w:lineRule="auto"/>
              <w:ind w:left="-70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Обеспечен</w:t>
            </w:r>
          </w:p>
        </w:tc>
      </w:tr>
    </w:tbl>
    <w:p w14:paraId="22504F93" w14:textId="77777777" w:rsidR="004D4A4D" w:rsidRPr="007604BD" w:rsidRDefault="004D4A4D" w:rsidP="004D4A4D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Выводы и п</w:t>
      </w:r>
      <w:r w:rsidRPr="007604BD">
        <w:rPr>
          <w:rFonts w:cs="Times New Roman"/>
          <w:b/>
          <w:szCs w:val="24"/>
        </w:rPr>
        <w:t xml:space="preserve">роектные предложения в области </w:t>
      </w:r>
      <w:r>
        <w:rPr>
          <w:rFonts w:cs="Times New Roman"/>
          <w:b/>
          <w:szCs w:val="24"/>
        </w:rPr>
        <w:t>физической культуры и массового спорта</w:t>
      </w:r>
    </w:p>
    <w:p w14:paraId="7E09755E" w14:textId="77777777" w:rsidR="00803BD4" w:rsidRPr="0039074C" w:rsidRDefault="00803BD4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Расчёт мощности объектов произведен согласно нормам СП 42.13330.2016 (Актуализированная редакция СНиП 2.07.01-89*).</w:t>
      </w:r>
    </w:p>
    <w:p w14:paraId="4BE8957A" w14:textId="77777777" w:rsidR="00803BD4" w:rsidRPr="0039074C" w:rsidRDefault="00803BD4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 xml:space="preserve">Из приведенной таблицы видно, что </w:t>
      </w:r>
      <w:r w:rsidR="004D4A4D" w:rsidRPr="0039074C">
        <w:rPr>
          <w:sz w:val="24"/>
          <w:szCs w:val="24"/>
        </w:rPr>
        <w:t>Тихвинский район</w:t>
      </w:r>
      <w:r w:rsidRPr="0039074C">
        <w:rPr>
          <w:sz w:val="24"/>
          <w:szCs w:val="24"/>
        </w:rPr>
        <w:t xml:space="preserve"> в достаточной степени обеспечен спортивными залами и плоскостными сооружениями</w:t>
      </w:r>
      <w:r w:rsidR="00E16D49" w:rsidRPr="0039074C">
        <w:rPr>
          <w:sz w:val="24"/>
          <w:szCs w:val="24"/>
        </w:rPr>
        <w:t>, но не обеспечен плавательными бассейнами.</w:t>
      </w:r>
    </w:p>
    <w:p w14:paraId="34BB4CC0" w14:textId="77777777" w:rsidR="00803BD4" w:rsidRPr="004D4A4D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4D4A4D">
        <w:rPr>
          <w:rFonts w:cs="Times New Roman"/>
          <w:szCs w:val="24"/>
        </w:rPr>
        <w:t>Проблемы в области физической культура и спорта:</w:t>
      </w:r>
    </w:p>
    <w:p w14:paraId="107C3D04" w14:textId="77777777" w:rsidR="00803BD4" w:rsidRPr="004D4A4D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4D4A4D">
        <w:rPr>
          <w:rFonts w:cs="Times New Roman"/>
          <w:szCs w:val="24"/>
        </w:rPr>
        <w:t>1.</w:t>
      </w:r>
      <w:r w:rsidRPr="004D4A4D">
        <w:rPr>
          <w:rFonts w:cs="Times New Roman"/>
          <w:szCs w:val="24"/>
        </w:rPr>
        <w:tab/>
        <w:t>Отсутствие современных спортивных сооружений</w:t>
      </w:r>
      <w:r w:rsidR="004D4A4D">
        <w:rPr>
          <w:rFonts w:cs="Times New Roman"/>
          <w:szCs w:val="24"/>
        </w:rPr>
        <w:t xml:space="preserve"> для тренировочной и соревновательной работы</w:t>
      </w:r>
      <w:r w:rsidRPr="004D4A4D">
        <w:rPr>
          <w:rFonts w:cs="Times New Roman"/>
          <w:szCs w:val="24"/>
        </w:rPr>
        <w:t>: игровых залов, залов д</w:t>
      </w:r>
      <w:r w:rsidR="007604BD" w:rsidRPr="004D4A4D">
        <w:rPr>
          <w:rFonts w:cs="Times New Roman"/>
          <w:szCs w:val="24"/>
        </w:rPr>
        <w:t>ля единоборств, бассейнов.</w:t>
      </w:r>
    </w:p>
    <w:p w14:paraId="093D7F13" w14:textId="77777777" w:rsidR="00803BD4" w:rsidRPr="004D4A4D" w:rsidRDefault="00803BD4" w:rsidP="00803BD4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4D4A4D">
        <w:rPr>
          <w:rFonts w:cs="Times New Roman"/>
          <w:szCs w:val="24"/>
        </w:rPr>
        <w:t>2.</w:t>
      </w:r>
      <w:r w:rsidRPr="004D4A4D">
        <w:rPr>
          <w:rFonts w:cs="Times New Roman"/>
          <w:szCs w:val="24"/>
        </w:rPr>
        <w:tab/>
        <w:t>Физический и моральный износ имеющихся приспособленных для занятий физкультурой и спортом помещений.</w:t>
      </w:r>
    </w:p>
    <w:p w14:paraId="1740AD5C" w14:textId="77777777" w:rsidR="00803BD4" w:rsidRPr="004D4A4D" w:rsidRDefault="00803BD4" w:rsidP="00B55385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4D4A4D">
        <w:rPr>
          <w:rFonts w:cs="Times New Roman"/>
          <w:szCs w:val="24"/>
        </w:rPr>
        <w:t>3.</w:t>
      </w:r>
      <w:r w:rsidRPr="004D4A4D">
        <w:rPr>
          <w:rFonts w:cs="Times New Roman"/>
          <w:szCs w:val="24"/>
        </w:rPr>
        <w:tab/>
        <w:t>Кадровый дефицит в сфере физкультуры и спорта. Привлечение квалифицированных специалистов требует решения жилищного вопроса.</w:t>
      </w:r>
    </w:p>
    <w:p w14:paraId="27475167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В соответствии с пунктами 2.1.19, 2.1.20 местных нормативов градостроительного проектирования Ленинградской области, утвержденных постановлением Правительства Ленинградской области от 04.12.2017 № 525, минимально допустимый уровень обеспеченности населения муниципальных образований Ленинградской области спортивными сооружениями (объектами физкультуры и спорта) составляет 75 кв. м зеркала воды на 1000 жителей, максимально допустимый уровень транспортной доступности этих сооружений составляет 30 минут; радиус обслуживания спортивными залами и плавательными бассейнами населения жилого района, микрорайона (квартала) с населением свыше 2500 человек составляет 1500 м.</w:t>
      </w:r>
    </w:p>
    <w:p w14:paraId="760AB1FC" w14:textId="77777777" w:rsid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Численность постоянного населения Тихвинского муниципального района на 01.01.2019 года составляла 69567 человек, на 1.10.2019 года – 69565 человек (данных на 1.01.2020 года на дату подготовки проекта нет). Ниже представлен уровень обеспеченности населения Тихвинского района на 1.10.2019 года плавательными бассейнами:</w:t>
      </w:r>
    </w:p>
    <w:p w14:paraId="135AFB06" w14:textId="77777777" w:rsidR="00E16D49" w:rsidRPr="004D4A4D" w:rsidRDefault="00E16D49" w:rsidP="004D4A4D">
      <w:pPr>
        <w:pStyle w:val="af4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1846"/>
        <w:gridCol w:w="1649"/>
        <w:gridCol w:w="1469"/>
        <w:gridCol w:w="1433"/>
        <w:gridCol w:w="1649"/>
      </w:tblGrid>
      <w:tr w:rsidR="004D4A4D" w:rsidRPr="004D4A4D" w14:paraId="1DE6A99D" w14:textId="77777777" w:rsidTr="003B5E73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CD01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lastRenderedPageBreak/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5F34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Максимально допустимый уровень территориальной доступности до 30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1E70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2A5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08341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 xml:space="preserve">% </w:t>
            </w:r>
          </w:p>
          <w:p w14:paraId="1BF8411D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обеспеченности</w:t>
            </w:r>
          </w:p>
        </w:tc>
      </w:tr>
      <w:tr w:rsidR="004D4A4D" w:rsidRPr="004D4A4D" w14:paraId="51071EC7" w14:textId="77777777" w:rsidTr="003B5E73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8BA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65B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6248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A19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808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AED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4D4A4D" w:rsidRPr="004D4A4D" w14:paraId="7A4C7CB3" w14:textId="77777777" w:rsidTr="003B5E7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97A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75A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Обеспечивается только для центральной части жилых микрорайонов города Тихвин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ECDA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A23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BC9D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512,2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D34F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9,82</w:t>
            </w:r>
          </w:p>
        </w:tc>
      </w:tr>
    </w:tbl>
    <w:p w14:paraId="6358DABB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</w:p>
    <w:p w14:paraId="62CC33F0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По завершении в ближайшие годы строительства объекта регионального значения – физкультурно-оздоровительного комплекса с плавательным бассейном – уровень обеспеченности населения Тихвинского района плавательными бассейнами при сохранении численности населения района улучшится, однако он не достигнет минимально допустимого уровня обеспеченности:</w:t>
      </w:r>
    </w:p>
    <w:p w14:paraId="4EF16FA1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1846"/>
        <w:gridCol w:w="1649"/>
        <w:gridCol w:w="1469"/>
        <w:gridCol w:w="1433"/>
        <w:gridCol w:w="1649"/>
      </w:tblGrid>
      <w:tr w:rsidR="004D4A4D" w:rsidRPr="004D4A4D" w14:paraId="017FD7C6" w14:textId="77777777" w:rsidTr="003B5E73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44D7B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20EF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Максимально допустимый уровень территориальной доступности до 30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1B9B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EA7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5F966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 xml:space="preserve">% </w:t>
            </w:r>
          </w:p>
          <w:p w14:paraId="3D3DA8C1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обеспеченности</w:t>
            </w:r>
          </w:p>
        </w:tc>
      </w:tr>
      <w:tr w:rsidR="004D4A4D" w:rsidRPr="004D4A4D" w14:paraId="1C172698" w14:textId="77777777" w:rsidTr="003B5E73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A5F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521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76F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06D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ACB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562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4D4A4D" w:rsidRPr="004D4A4D" w14:paraId="47E408F6" w14:textId="77777777" w:rsidTr="003B5E7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C37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042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Обеспечивается для северной и центральной частей жилых микрорайонов города Тихвин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B7F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09C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D05C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972,2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266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18,63</w:t>
            </w:r>
          </w:p>
        </w:tc>
      </w:tr>
    </w:tbl>
    <w:p w14:paraId="1238B144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</w:p>
    <w:p w14:paraId="23F546C3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Таким образом, в настоящее время и на период плановой реализации схемы территориального планирования Тихвинского района уровень обеспеченности населения плавательными бассейнами в условиях сохранения численности населения района крайне низкий.</w:t>
      </w:r>
    </w:p>
    <w:p w14:paraId="13A85E24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Тихвинский район нуждается в создании хотя бы одного спортивного сооружения – плавательного бассейна, отвечающего современным стандартам и пригодного как для проведения соревнований, так и для предоставления оздоровительных услуг населению.</w:t>
      </w:r>
    </w:p>
    <w:p w14:paraId="3D304081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Низкая численность населения в сельских поселениях, входящих в состав Тихвинского района, не позволяет осуществлять планирование подобных объектов, поскольку объекты окажутся невостребованными и, в конечном счете, убыточными. Для территорий сельских поселений в дальнейшем необходимо предусматривать размещение малых спортивных сооружений – плавательных бассейнов. Вместе с тем, размещение объекта в пределах современного города Тихвин окажет положительное влияние на развитие области спорта, объект позволит обеспечить доступность жителей южной, западной и юго-западной частей города.</w:t>
      </w:r>
    </w:p>
    <w:p w14:paraId="7F275BE4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В целях обеспечения объектами спорта проектом изменений в схему территориального планирования предлагается размещение в городе Тихвин бассейна с ваннами различного назначения:</w:t>
      </w:r>
    </w:p>
    <w:p w14:paraId="23FD4186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для спортивного плавания и прыжков в воду площадью зеркала воды 1250 квадратных метров,</w:t>
      </w:r>
    </w:p>
    <w:p w14:paraId="45C789B8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lastRenderedPageBreak/>
        <w:t>оздоровительного плавания и аквааэробики площадью зеркала воды 132,8 квадратных метров,</w:t>
      </w:r>
    </w:p>
    <w:p w14:paraId="12FB4218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водного поло площадью зеркала воды 699,9 квадратных метров.</w:t>
      </w:r>
    </w:p>
    <w:p w14:paraId="4C235BEC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Общая площадь объекта будет составлять не менее 3500 квадратных метров.</w:t>
      </w:r>
    </w:p>
    <w:p w14:paraId="038A5856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Объект предлагается разместить в городе Тихвин, южнее улицы Вокзальная – в квартале сносимых одноэтажных деревянных многоквартирных домов при пересечении улиц Советская, Вокзальная общей площадью территории до 1,5 га.</w:t>
      </w:r>
    </w:p>
    <w:p w14:paraId="6D6B886C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 xml:space="preserve">Объект будет расположен на магистральных улицах общегородского значения регулируемого движения и будет иметь хорошую транспортную доступность. Территория обеспечена маршрутами пассажирского транспорта поселения. Близость к автовокзалу позволит обеспечить доступ к объекту жителям района (обеспечивается уровень территориальной доступности для жителей Борского, </w:t>
      </w:r>
      <w:proofErr w:type="spellStart"/>
      <w:r w:rsidRPr="004D4A4D">
        <w:rPr>
          <w:sz w:val="24"/>
          <w:szCs w:val="24"/>
        </w:rPr>
        <w:t>Цвылёвского</w:t>
      </w:r>
      <w:proofErr w:type="spellEnd"/>
      <w:r w:rsidRPr="004D4A4D">
        <w:rPr>
          <w:sz w:val="24"/>
          <w:szCs w:val="24"/>
        </w:rPr>
        <w:t xml:space="preserve"> и Горского сельских поселений, а также жителей сельских населенных пунктов Тихвинского городского поселения), а близость железнодорожного вокзала позволяет обеспечить транспортную доступность для жителей крупных станций и поселков </w:t>
      </w:r>
      <w:proofErr w:type="spellStart"/>
      <w:r w:rsidRPr="004D4A4D">
        <w:rPr>
          <w:sz w:val="24"/>
          <w:szCs w:val="24"/>
        </w:rPr>
        <w:t>Цвылёвского</w:t>
      </w:r>
      <w:proofErr w:type="spellEnd"/>
      <w:r w:rsidRPr="004D4A4D">
        <w:rPr>
          <w:sz w:val="24"/>
          <w:szCs w:val="24"/>
        </w:rPr>
        <w:t xml:space="preserve"> сельского поселения (населенные пункты </w:t>
      </w:r>
      <w:proofErr w:type="spellStart"/>
      <w:r w:rsidRPr="004D4A4D">
        <w:rPr>
          <w:sz w:val="24"/>
          <w:szCs w:val="24"/>
        </w:rPr>
        <w:t>Цвылёво</w:t>
      </w:r>
      <w:proofErr w:type="spellEnd"/>
      <w:r w:rsidRPr="004D4A4D">
        <w:rPr>
          <w:sz w:val="24"/>
          <w:szCs w:val="24"/>
        </w:rPr>
        <w:t xml:space="preserve">, поселок при железнодорожной станции </w:t>
      </w:r>
      <w:proofErr w:type="spellStart"/>
      <w:r w:rsidRPr="004D4A4D">
        <w:rPr>
          <w:sz w:val="24"/>
          <w:szCs w:val="24"/>
        </w:rPr>
        <w:t>Цвылёво</w:t>
      </w:r>
      <w:proofErr w:type="spellEnd"/>
      <w:r w:rsidRPr="004D4A4D">
        <w:rPr>
          <w:sz w:val="24"/>
          <w:szCs w:val="24"/>
        </w:rPr>
        <w:t xml:space="preserve">, </w:t>
      </w:r>
      <w:proofErr w:type="spellStart"/>
      <w:r w:rsidRPr="004D4A4D">
        <w:rPr>
          <w:sz w:val="24"/>
          <w:szCs w:val="24"/>
        </w:rPr>
        <w:t>Черенцово</w:t>
      </w:r>
      <w:proofErr w:type="spellEnd"/>
      <w:r w:rsidRPr="004D4A4D">
        <w:rPr>
          <w:sz w:val="24"/>
          <w:szCs w:val="24"/>
        </w:rPr>
        <w:t>, поселок при железнодорожной станции Валя).</w:t>
      </w:r>
    </w:p>
    <w:p w14:paraId="515D8561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Размещение объекта планируется отнести на перспективу.</w:t>
      </w:r>
    </w:p>
    <w:p w14:paraId="0BD2B4AE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  <w:r w:rsidRPr="004D4A4D">
        <w:rPr>
          <w:sz w:val="24"/>
          <w:szCs w:val="24"/>
        </w:rPr>
        <w:t>В условиях реализации мероприятий, заложенных изменениями в схему территориального планирования Тихвинского района, уровень обеспеченности населения Тихвинского района плавательными бассейнами при сохранении численности населения района будет высоким, однако он все же не достигнет минимально допустимого уровня обеспеченности:</w:t>
      </w:r>
    </w:p>
    <w:p w14:paraId="2D6A33E8" w14:textId="77777777" w:rsidR="004D4A4D" w:rsidRPr="004D4A4D" w:rsidRDefault="004D4A4D" w:rsidP="004D4A4D">
      <w:pPr>
        <w:pStyle w:val="af4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1846"/>
        <w:gridCol w:w="1649"/>
        <w:gridCol w:w="1469"/>
        <w:gridCol w:w="1433"/>
        <w:gridCol w:w="1649"/>
      </w:tblGrid>
      <w:tr w:rsidR="004D4A4D" w:rsidRPr="004D4A4D" w14:paraId="6F5A1362" w14:textId="77777777" w:rsidTr="003B5E73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603B3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8E19D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Максимально допустимый уровень территориальной доступности до 30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419FB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D4A4D">
              <w:rPr>
                <w:rFonts w:eastAsia="Times New Roman"/>
                <w:b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2C6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0DF6F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 xml:space="preserve">% </w:t>
            </w:r>
          </w:p>
          <w:p w14:paraId="6E48866E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обеспеченности</w:t>
            </w:r>
          </w:p>
        </w:tc>
      </w:tr>
      <w:tr w:rsidR="004D4A4D" w:rsidRPr="004D4A4D" w14:paraId="45D71AA8" w14:textId="77777777" w:rsidTr="003B5E73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651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B09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A9E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C7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3CA" w14:textId="77777777" w:rsidR="004D4A4D" w:rsidRPr="004D4A4D" w:rsidRDefault="004D4A4D" w:rsidP="003B5E73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4D4A4D">
              <w:rPr>
                <w:b/>
                <w:szCs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1DF" w14:textId="77777777" w:rsidR="004D4A4D" w:rsidRPr="004D4A4D" w:rsidRDefault="004D4A4D" w:rsidP="003B5E73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4D4A4D" w:rsidRPr="004D4A4D" w14:paraId="292761AC" w14:textId="77777777" w:rsidTr="003B5E7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648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D89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 xml:space="preserve">Обеспечивается для всех жителей города Тихвин и Тихвинского городского поселения, </w:t>
            </w:r>
            <w:proofErr w:type="spellStart"/>
            <w:r w:rsidRPr="004D4A4D">
              <w:rPr>
                <w:rFonts w:eastAsia="Times New Roman"/>
                <w:szCs w:val="24"/>
              </w:rPr>
              <w:t>Цвылёвского</w:t>
            </w:r>
            <w:proofErr w:type="spellEnd"/>
            <w:r w:rsidRPr="004D4A4D">
              <w:rPr>
                <w:rFonts w:eastAsia="Times New Roman"/>
                <w:szCs w:val="24"/>
              </w:rPr>
              <w:t>, Горского, Борского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165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440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CCF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3054,9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7B4" w14:textId="77777777" w:rsidR="004D4A4D" w:rsidRPr="004D4A4D" w:rsidRDefault="004D4A4D" w:rsidP="003B5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D4A4D">
              <w:rPr>
                <w:rFonts w:eastAsia="Times New Roman"/>
                <w:szCs w:val="24"/>
              </w:rPr>
              <w:t>58,56</w:t>
            </w:r>
          </w:p>
        </w:tc>
      </w:tr>
    </w:tbl>
    <w:p w14:paraId="66DAD1EF" w14:textId="77777777" w:rsidR="004D4A4D" w:rsidRPr="004D4A4D" w:rsidRDefault="004D4A4D" w:rsidP="004D4A4D">
      <w:pPr>
        <w:pStyle w:val="af4"/>
        <w:spacing w:line="240" w:lineRule="auto"/>
        <w:ind w:firstLine="0"/>
        <w:rPr>
          <w:sz w:val="24"/>
          <w:szCs w:val="24"/>
        </w:rPr>
      </w:pPr>
    </w:p>
    <w:p w14:paraId="73B49E7B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Размещение плавательного бассейна в районе улицы Вокзальная города Тихвин не приведет к невозможности планирования к размещению или эксплуатации существующих объектов федерального значения, объектов регионального значения, объектов местного значения муниципального района и поселения.</w:t>
      </w:r>
    </w:p>
    <w:p w14:paraId="7330BAA9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Таким образом, проектом предлагается на перспективу:</w:t>
      </w:r>
    </w:p>
    <w:p w14:paraId="2F75C77A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Реконструкция и ремонт имеющихся объектов спорта;</w:t>
      </w:r>
    </w:p>
    <w:p w14:paraId="54726451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Строительство бассейна:</w:t>
      </w:r>
    </w:p>
    <w:p w14:paraId="437F5ED4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Наименование: Бассейн (плавательный).</w:t>
      </w:r>
    </w:p>
    <w:p w14:paraId="0865B7F8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Вид объекта: спортивное сооружение.</w:t>
      </w:r>
    </w:p>
    <w:p w14:paraId="414F6D7A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lastRenderedPageBreak/>
        <w:t>Назначение: развитие сети объектов, необходимых для организации и проведения официальных физкультурных, физкультурно-оздоровительных и спортивных мероприятий районного значения, организация досуга населения.</w:t>
      </w:r>
    </w:p>
    <w:p w14:paraId="1F27A6A2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Параметры: площадь территории (земельного участка) – 1,5 га, площадь объекта – не менее 3500 кв. м, количество ванн бассейна – три: бассейн с ваннами для спортивного плавания и прыжков в воду площадью зеркала воды 1250 квадратных метров, бассейн для оздоровительного плавания и аквааэробики площадью зеркала воды 132,8 квадратных метров, бассейн для водного поло площадью зеркала воды 699,9 квадратных метров.</w:t>
      </w:r>
    </w:p>
    <w:p w14:paraId="4F304900" w14:textId="77777777" w:rsidR="004D4A4D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Статус объекта: планируемый к размещению.</w:t>
      </w:r>
    </w:p>
    <w:p w14:paraId="0A6D6F07" w14:textId="77777777" w:rsidR="00803BD4" w:rsidRPr="0039074C" w:rsidRDefault="004D4A4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Характеристика зон с особыми условиями использования</w:t>
      </w:r>
      <w:r w:rsidR="005247E2" w:rsidRPr="0039074C">
        <w:rPr>
          <w:sz w:val="24"/>
          <w:szCs w:val="24"/>
        </w:rPr>
        <w:t xml:space="preserve"> территорий: не устанавливаются.</w:t>
      </w:r>
    </w:p>
    <w:p w14:paraId="234913D8" w14:textId="77777777" w:rsidR="005107EB" w:rsidRPr="0039074C" w:rsidRDefault="005107EB" w:rsidP="0039074C">
      <w:pPr>
        <w:pStyle w:val="af4"/>
        <w:spacing w:line="240" w:lineRule="auto"/>
        <w:ind w:firstLine="709"/>
        <w:rPr>
          <w:sz w:val="24"/>
          <w:szCs w:val="24"/>
        </w:rPr>
      </w:pPr>
    </w:p>
    <w:p w14:paraId="458B1711" w14:textId="77777777" w:rsidR="005107EB" w:rsidRPr="0039074C" w:rsidRDefault="00087CCD" w:rsidP="0039074C">
      <w:pPr>
        <w:pStyle w:val="af4"/>
        <w:spacing w:line="240" w:lineRule="auto"/>
        <w:ind w:firstLine="709"/>
        <w:rPr>
          <w:sz w:val="24"/>
          <w:szCs w:val="24"/>
        </w:rPr>
      </w:pPr>
      <w:r w:rsidRPr="0039074C">
        <w:rPr>
          <w:sz w:val="24"/>
          <w:szCs w:val="24"/>
        </w:rPr>
        <w:t>Также в</w:t>
      </w:r>
      <w:r w:rsidR="005107EB" w:rsidRPr="0039074C">
        <w:rPr>
          <w:sz w:val="24"/>
          <w:szCs w:val="24"/>
        </w:rPr>
        <w:t xml:space="preserve"> городе Тихвин планируется размещение крытой спортивной площадки с искусственным льдом.</w:t>
      </w:r>
      <w:r w:rsidR="00861A6E" w:rsidRPr="0039074C">
        <w:rPr>
          <w:sz w:val="24"/>
          <w:szCs w:val="24"/>
        </w:rPr>
        <w:t xml:space="preserve"> Характеристики </w:t>
      </w:r>
      <w:r w:rsidR="005247E2" w:rsidRPr="0039074C">
        <w:rPr>
          <w:sz w:val="24"/>
          <w:szCs w:val="24"/>
        </w:rPr>
        <w:t xml:space="preserve">(мощность) </w:t>
      </w:r>
      <w:r w:rsidR="00861A6E" w:rsidRPr="0039074C">
        <w:rPr>
          <w:sz w:val="24"/>
          <w:szCs w:val="24"/>
        </w:rPr>
        <w:t xml:space="preserve">объекта </w:t>
      </w:r>
      <w:r w:rsidR="005247E2" w:rsidRPr="0039074C">
        <w:rPr>
          <w:sz w:val="24"/>
          <w:szCs w:val="24"/>
        </w:rPr>
        <w:t>к настоящему моменту</w:t>
      </w:r>
      <w:r w:rsidRPr="0039074C">
        <w:rPr>
          <w:sz w:val="24"/>
          <w:szCs w:val="24"/>
        </w:rPr>
        <w:t xml:space="preserve"> не определены, что позволяет отнести появлени</w:t>
      </w:r>
      <w:r w:rsidR="005247E2" w:rsidRPr="0039074C">
        <w:rPr>
          <w:sz w:val="24"/>
          <w:szCs w:val="24"/>
        </w:rPr>
        <w:t>е</w:t>
      </w:r>
      <w:r w:rsidRPr="0039074C">
        <w:rPr>
          <w:sz w:val="24"/>
          <w:szCs w:val="24"/>
        </w:rPr>
        <w:t xml:space="preserve"> объекта лишь на перспективу.</w:t>
      </w:r>
    </w:p>
    <w:p w14:paraId="0400B99A" w14:textId="77777777" w:rsidR="00D27C71" w:rsidRPr="004D4A4D" w:rsidRDefault="009146FC" w:rsidP="004D4A4D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eastAsia="Times New Roman" w:cs="Arial"/>
          <w:b/>
          <w:bCs/>
          <w:color w:val="000000"/>
          <w:kern w:val="2"/>
          <w:szCs w:val="24"/>
          <w:lang w:eastAsia="ar-SA"/>
        </w:rPr>
      </w:pPr>
      <w:bookmarkStart w:id="9" w:name="_Toc34754295"/>
      <w:r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>Обоснование изменений в схему территориального планирования</w:t>
      </w:r>
      <w:r w:rsidR="004D4A4D">
        <w:rPr>
          <w:rFonts w:eastAsia="Times New Roman" w:cs="Arial"/>
          <w:b/>
          <w:bCs/>
          <w:color w:val="000000"/>
          <w:kern w:val="2"/>
          <w:szCs w:val="24"/>
          <w:lang w:eastAsia="ar-SA"/>
        </w:rPr>
        <w:t xml:space="preserve"> в иных областях</w:t>
      </w:r>
      <w:bookmarkEnd w:id="9"/>
    </w:p>
    <w:p w14:paraId="2ADCF4EE" w14:textId="77777777" w:rsidR="00D27C71" w:rsidRPr="006F14AF" w:rsidRDefault="00D27C71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>В соответствии с частью 2 статьи 8 Федерального закона «Об отходах производства и потребления» от 24.06.1998 № 89-ФЗ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14:paraId="79AD19D6" w14:textId="77777777" w:rsidR="00D27C71" w:rsidRPr="006F14AF" w:rsidRDefault="00D27C71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00C51C9C" w14:textId="77777777" w:rsidR="00D27C71" w:rsidRPr="006F14AF" w:rsidRDefault="00D27C71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14:paraId="24E73583" w14:textId="77777777" w:rsidR="00D27C71" w:rsidRPr="006F14AF" w:rsidRDefault="00D27C71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54FC95D7" w14:textId="77777777" w:rsidR="00D27C71" w:rsidRPr="006F14AF" w:rsidRDefault="00D27C71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 xml:space="preserve">Действующей редакцией схемы территориального планирования Тихвинского района, утвержденной решением совета депутатов Тихвинского района от 26 сентября 2012 года № 01-339, предусмотрено строительство мусороперегрузочной станции в районе д. Ганьково </w:t>
      </w:r>
      <w:proofErr w:type="spellStart"/>
      <w:r w:rsidRPr="006F14AF">
        <w:rPr>
          <w:sz w:val="24"/>
          <w:szCs w:val="24"/>
        </w:rPr>
        <w:t>Ганьковского</w:t>
      </w:r>
      <w:proofErr w:type="spellEnd"/>
      <w:r w:rsidRPr="006F14AF">
        <w:rPr>
          <w:sz w:val="24"/>
          <w:szCs w:val="24"/>
        </w:rPr>
        <w:t xml:space="preserve"> сельского поселения Тихвинского муниципального района (с учетом внебюджетных источников). Учитывая отсутствие подобного полномочия и отсутствие потребности в размещении такого объекта настоящим проектом предлагается исключить позицию «2. Строительство мусороперегрузочной станции (</w:t>
      </w:r>
      <w:proofErr w:type="spellStart"/>
      <w:r w:rsidRPr="006F14AF">
        <w:rPr>
          <w:sz w:val="24"/>
          <w:szCs w:val="24"/>
        </w:rPr>
        <w:t>Ганьковское</w:t>
      </w:r>
      <w:proofErr w:type="spellEnd"/>
      <w:r w:rsidRPr="006F14AF">
        <w:rPr>
          <w:sz w:val="24"/>
          <w:szCs w:val="24"/>
        </w:rPr>
        <w:t xml:space="preserve"> сельское поселение, дер. Ганьково, с учетом внебюджетных источников) раздела «На первую очередь 2011-2020 год» пункта 6.6.</w:t>
      </w:r>
    </w:p>
    <w:p w14:paraId="790D47BC" w14:textId="77777777" w:rsidR="004D4A4D" w:rsidRPr="006F14AF" w:rsidRDefault="005C4B79" w:rsidP="006F14AF">
      <w:pPr>
        <w:pStyle w:val="af4"/>
        <w:spacing w:line="240" w:lineRule="auto"/>
        <w:ind w:firstLine="709"/>
        <w:rPr>
          <w:sz w:val="24"/>
          <w:szCs w:val="24"/>
        </w:rPr>
      </w:pPr>
      <w:r w:rsidRPr="006F14AF">
        <w:rPr>
          <w:sz w:val="24"/>
          <w:szCs w:val="24"/>
        </w:rPr>
        <w:t xml:space="preserve">Кроме того, проектом предлагается исключить положения схемы территориального планирования в области здравоохранения в связи с отсутствием </w:t>
      </w:r>
      <w:r w:rsidR="00400D77">
        <w:rPr>
          <w:sz w:val="24"/>
          <w:szCs w:val="24"/>
        </w:rPr>
        <w:t xml:space="preserve">таких </w:t>
      </w:r>
      <w:r w:rsidRPr="006F14AF">
        <w:rPr>
          <w:sz w:val="24"/>
          <w:szCs w:val="24"/>
        </w:rPr>
        <w:t xml:space="preserve">полномочий </w:t>
      </w:r>
      <w:r w:rsidR="00400D77">
        <w:rPr>
          <w:sz w:val="24"/>
          <w:szCs w:val="24"/>
        </w:rPr>
        <w:t xml:space="preserve">у </w:t>
      </w:r>
      <w:r w:rsidRPr="006F14AF">
        <w:rPr>
          <w:sz w:val="24"/>
          <w:szCs w:val="24"/>
        </w:rPr>
        <w:t>органов местного самоуправления муниципальных районов.</w:t>
      </w:r>
    </w:p>
    <w:sectPr w:rsidR="004D4A4D" w:rsidRPr="006F14AF" w:rsidSect="00B74E40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57567" w14:textId="77777777" w:rsidR="00A80632" w:rsidRDefault="00A80632">
      <w:pPr>
        <w:spacing w:after="0" w:line="240" w:lineRule="auto"/>
      </w:pPr>
      <w:r>
        <w:separator/>
      </w:r>
    </w:p>
  </w:endnote>
  <w:endnote w:type="continuationSeparator" w:id="0">
    <w:p w14:paraId="7EDCDD7B" w14:textId="77777777" w:rsidR="00A80632" w:rsidRDefault="00A8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174063"/>
      <w:docPartObj>
        <w:docPartGallery w:val="Page Numbers (Bottom of Page)"/>
        <w:docPartUnique/>
      </w:docPartObj>
    </w:sdtPr>
    <w:sdtEndPr/>
    <w:sdtContent>
      <w:p w14:paraId="4FB7920D" w14:textId="77777777" w:rsidR="00D27C71" w:rsidRDefault="00D27C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B6">
          <w:rPr>
            <w:noProof/>
          </w:rPr>
          <w:t>2</w:t>
        </w:r>
        <w:r>
          <w:fldChar w:fldCharType="end"/>
        </w:r>
      </w:p>
    </w:sdtContent>
  </w:sdt>
  <w:p w14:paraId="506AEB17" w14:textId="77777777" w:rsidR="00D27C71" w:rsidRDefault="00D27C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0232" w14:textId="77777777" w:rsidR="00A80632" w:rsidRDefault="00A80632">
      <w:pPr>
        <w:spacing w:after="0" w:line="240" w:lineRule="auto"/>
      </w:pPr>
      <w:r>
        <w:separator/>
      </w:r>
    </w:p>
  </w:footnote>
  <w:footnote w:type="continuationSeparator" w:id="0">
    <w:p w14:paraId="52889CFE" w14:textId="77777777" w:rsidR="00A80632" w:rsidRDefault="00A8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8FD68" w14:textId="77777777" w:rsidR="00D27C71" w:rsidRPr="0032730F" w:rsidRDefault="00D27C71">
    <w:pPr>
      <w:pStyle w:val="a4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41C3FA" wp14:editId="7607ED5D">
              <wp:simplePos x="0" y="0"/>
              <wp:positionH relativeFrom="column">
                <wp:posOffset>-3810</wp:posOffset>
              </wp:positionH>
              <wp:positionV relativeFrom="paragraph">
                <wp:posOffset>111760</wp:posOffset>
              </wp:positionV>
              <wp:extent cx="5905500" cy="9525"/>
              <wp:effectExtent l="0" t="0" r="19050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3DB1B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8pt" to="464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" strokecolor="black [3213]"/>
          </w:pict>
        </mc:Fallback>
      </mc:AlternateContent>
    </w:r>
    <w:r>
      <w:rPr>
        <w:sz w:val="16"/>
      </w:rPr>
      <w:t>Изменения</w:t>
    </w:r>
    <w:r w:rsidRPr="0032730F">
      <w:rPr>
        <w:sz w:val="16"/>
      </w:rPr>
      <w:t xml:space="preserve"> в </w:t>
    </w:r>
    <w:r>
      <w:rPr>
        <w:sz w:val="16"/>
      </w:rPr>
      <w:t>с</w:t>
    </w:r>
    <w:r w:rsidRPr="0032730F">
      <w:rPr>
        <w:sz w:val="16"/>
      </w:rPr>
      <w:t xml:space="preserve">хему территориального планирования </w:t>
    </w:r>
    <w:r>
      <w:rPr>
        <w:sz w:val="16"/>
      </w:rPr>
      <w:t xml:space="preserve">муниципального образования </w:t>
    </w:r>
    <w:r w:rsidRPr="0032730F">
      <w:rPr>
        <w:sz w:val="16"/>
      </w:rPr>
      <w:t>Тихвинск</w:t>
    </w:r>
    <w:r>
      <w:rPr>
        <w:sz w:val="16"/>
      </w:rPr>
      <w:t>ий</w:t>
    </w:r>
    <w:r w:rsidRPr="0032730F">
      <w:rPr>
        <w:sz w:val="16"/>
      </w:rPr>
      <w:t xml:space="preserve"> муниципальн</w:t>
    </w:r>
    <w:r>
      <w:rPr>
        <w:sz w:val="16"/>
      </w:rPr>
      <w:t>ый</w:t>
    </w:r>
    <w:r w:rsidRPr="0032730F">
      <w:rPr>
        <w:sz w:val="16"/>
      </w:rPr>
      <w:t xml:space="preserve"> район Ленинградской области.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B6E"/>
    <w:multiLevelType w:val="multilevel"/>
    <w:tmpl w:val="75FE24AC"/>
    <w:styleLink w:val="a"/>
    <w:lvl w:ilvl="0">
      <w:start w:val="1"/>
      <w:numFmt w:val="decimal"/>
      <w:pStyle w:val="1"/>
      <w:lvlText w:val="%1."/>
      <w:lvlJc w:val="left"/>
      <w:pPr>
        <w:ind w:left="1416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isLgl/>
      <w:lvlText w:val="%1.1."/>
      <w:lvlJc w:val="left"/>
      <w:pPr>
        <w:ind w:left="1972" w:hanging="80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isLgl/>
      <w:lvlText w:val="%1.1.1."/>
      <w:lvlJc w:val="left"/>
      <w:pPr>
        <w:ind w:left="2088" w:hanging="80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cs="Times New Roman" w:hint="default"/>
      </w:rPr>
    </w:lvl>
  </w:abstractNum>
  <w:abstractNum w:abstractNumId="1" w15:restartNumberingAfterBreak="0">
    <w:nsid w:val="1E834F8D"/>
    <w:multiLevelType w:val="multilevel"/>
    <w:tmpl w:val="75FE24AC"/>
    <w:numStyleLink w:val="a"/>
  </w:abstractNum>
  <w:abstractNum w:abstractNumId="2" w15:restartNumberingAfterBreak="0">
    <w:nsid w:val="20CF66BD"/>
    <w:multiLevelType w:val="hybridMultilevel"/>
    <w:tmpl w:val="B3CE770E"/>
    <w:lvl w:ilvl="0" w:tplc="DB28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05697"/>
    <w:multiLevelType w:val="hybridMultilevel"/>
    <w:tmpl w:val="73A4DDD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7792E"/>
    <w:multiLevelType w:val="hybridMultilevel"/>
    <w:tmpl w:val="6890E918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210CD0"/>
    <w:multiLevelType w:val="hybridMultilevel"/>
    <w:tmpl w:val="80220BDE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F15E95"/>
    <w:multiLevelType w:val="multilevel"/>
    <w:tmpl w:val="7FD23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3"/>
      <w:numFmt w:val="none"/>
      <w:isLgl/>
      <w:lvlText w:val="1.%1"/>
      <w:lvlJc w:val="left"/>
      <w:pPr>
        <w:ind w:left="1276" w:hanging="80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92" w:hanging="80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cs="Times New Roman" w:hint="default"/>
      </w:rPr>
    </w:lvl>
  </w:abstractNum>
  <w:abstractNum w:abstractNumId="7" w15:restartNumberingAfterBreak="0">
    <w:nsid w:val="344D1B81"/>
    <w:multiLevelType w:val="multilevel"/>
    <w:tmpl w:val="9C48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3924E3"/>
    <w:multiLevelType w:val="hybridMultilevel"/>
    <w:tmpl w:val="9C0CE8F8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D6293D"/>
    <w:multiLevelType w:val="hybridMultilevel"/>
    <w:tmpl w:val="A2A2BC6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5E7A2E"/>
    <w:multiLevelType w:val="hybridMultilevel"/>
    <w:tmpl w:val="0ECE4054"/>
    <w:lvl w:ilvl="0" w:tplc="A9F23E7E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F12"/>
    <w:multiLevelType w:val="hybridMultilevel"/>
    <w:tmpl w:val="40345C4E"/>
    <w:lvl w:ilvl="0" w:tplc="32CE7EFA">
      <w:start w:val="1"/>
      <w:numFmt w:val="decimal"/>
      <w:pStyle w:val="3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3051F"/>
    <w:multiLevelType w:val="hybridMultilevel"/>
    <w:tmpl w:val="2EE8DFEA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A920CB"/>
    <w:multiLevelType w:val="multilevel"/>
    <w:tmpl w:val="D33AD7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75DD72CB"/>
    <w:multiLevelType w:val="hybridMultilevel"/>
    <w:tmpl w:val="590EE69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3"/>
  </w:num>
  <w:num w:numId="16">
    <w:abstractNumId w:val="11"/>
  </w:num>
  <w:num w:numId="17">
    <w:abstractNumId w:val="10"/>
  </w:num>
  <w:num w:numId="18">
    <w:abstractNumId w:val="0"/>
  </w:num>
  <w:num w:numId="19">
    <w:abstractNumId w:val="11"/>
  </w:num>
  <w:num w:numId="20">
    <w:abstractNumId w:val="1"/>
  </w:num>
  <w:num w:numId="21">
    <w:abstractNumId w:val="13"/>
  </w:num>
  <w:num w:numId="22">
    <w:abstractNumId w:val="11"/>
  </w:num>
  <w:num w:numId="23">
    <w:abstractNumId w:val="10"/>
  </w:num>
  <w:num w:numId="24">
    <w:abstractNumId w:val="0"/>
  </w:num>
  <w:num w:numId="25">
    <w:abstractNumId w:val="1"/>
  </w:num>
  <w:num w:numId="26">
    <w:abstractNumId w:val="13"/>
  </w:num>
  <w:num w:numId="27">
    <w:abstractNumId w:val="11"/>
  </w:num>
  <w:num w:numId="28">
    <w:abstractNumId w:val="10"/>
  </w:num>
  <w:num w:numId="29">
    <w:abstractNumId w:val="0"/>
  </w:num>
  <w:num w:numId="30">
    <w:abstractNumId w:val="10"/>
  </w:num>
  <w:num w:numId="31">
    <w:abstractNumId w:val="1"/>
  </w:num>
  <w:num w:numId="32">
    <w:abstractNumId w:val="13"/>
  </w:num>
  <w:num w:numId="33">
    <w:abstractNumId w:val="11"/>
  </w:num>
  <w:num w:numId="34">
    <w:abstractNumId w:val="10"/>
  </w:num>
  <w:num w:numId="35">
    <w:abstractNumId w:val="0"/>
  </w:num>
  <w:num w:numId="36">
    <w:abstractNumId w:val="14"/>
  </w:num>
  <w:num w:numId="37">
    <w:abstractNumId w:val="12"/>
  </w:num>
  <w:num w:numId="38">
    <w:abstractNumId w:val="8"/>
  </w:num>
  <w:num w:numId="39">
    <w:abstractNumId w:val="3"/>
  </w:num>
  <w:num w:numId="40">
    <w:abstractNumId w:val="4"/>
  </w:num>
  <w:num w:numId="41">
    <w:abstractNumId w:val="5"/>
  </w:num>
  <w:num w:numId="42">
    <w:abstractNumId w:val="9"/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4D"/>
    <w:rsid w:val="0002489C"/>
    <w:rsid w:val="00031252"/>
    <w:rsid w:val="00034615"/>
    <w:rsid w:val="000428A8"/>
    <w:rsid w:val="00053109"/>
    <w:rsid w:val="000667DD"/>
    <w:rsid w:val="00077881"/>
    <w:rsid w:val="00087CCD"/>
    <w:rsid w:val="00095222"/>
    <w:rsid w:val="000973F0"/>
    <w:rsid w:val="000C5F3A"/>
    <w:rsid w:val="000C6F6B"/>
    <w:rsid w:val="000D21C9"/>
    <w:rsid w:val="00120C32"/>
    <w:rsid w:val="0012209B"/>
    <w:rsid w:val="00133CD1"/>
    <w:rsid w:val="00165D97"/>
    <w:rsid w:val="0019049D"/>
    <w:rsid w:val="001D1CFA"/>
    <w:rsid w:val="001D5923"/>
    <w:rsid w:val="001E24E1"/>
    <w:rsid w:val="0020019D"/>
    <w:rsid w:val="00272DB7"/>
    <w:rsid w:val="00277A5C"/>
    <w:rsid w:val="00281179"/>
    <w:rsid w:val="00291C8E"/>
    <w:rsid w:val="002B721B"/>
    <w:rsid w:val="002E7AAF"/>
    <w:rsid w:val="0030515C"/>
    <w:rsid w:val="00320887"/>
    <w:rsid w:val="0032730F"/>
    <w:rsid w:val="00332EAA"/>
    <w:rsid w:val="003714A9"/>
    <w:rsid w:val="0039074C"/>
    <w:rsid w:val="00400D77"/>
    <w:rsid w:val="00407CDE"/>
    <w:rsid w:val="004116B9"/>
    <w:rsid w:val="00436664"/>
    <w:rsid w:val="00436CBB"/>
    <w:rsid w:val="00460D78"/>
    <w:rsid w:val="00474639"/>
    <w:rsid w:val="00477224"/>
    <w:rsid w:val="00483485"/>
    <w:rsid w:val="00495FF0"/>
    <w:rsid w:val="004A27A3"/>
    <w:rsid w:val="004B1C28"/>
    <w:rsid w:val="004D30CE"/>
    <w:rsid w:val="004D4A4D"/>
    <w:rsid w:val="005107EB"/>
    <w:rsid w:val="005155E7"/>
    <w:rsid w:val="005247E2"/>
    <w:rsid w:val="005674CF"/>
    <w:rsid w:val="00567EFD"/>
    <w:rsid w:val="0059041D"/>
    <w:rsid w:val="005B53B6"/>
    <w:rsid w:val="005C2948"/>
    <w:rsid w:val="005C4B79"/>
    <w:rsid w:val="005C5A73"/>
    <w:rsid w:val="005F5C06"/>
    <w:rsid w:val="006511D5"/>
    <w:rsid w:val="006B5DB3"/>
    <w:rsid w:val="006B75E5"/>
    <w:rsid w:val="006C1A6B"/>
    <w:rsid w:val="006D1300"/>
    <w:rsid w:val="006F14AF"/>
    <w:rsid w:val="00702166"/>
    <w:rsid w:val="00705E77"/>
    <w:rsid w:val="007134E2"/>
    <w:rsid w:val="00734C9C"/>
    <w:rsid w:val="00746D4D"/>
    <w:rsid w:val="007604BD"/>
    <w:rsid w:val="0076229F"/>
    <w:rsid w:val="007A4DF9"/>
    <w:rsid w:val="007A7CE7"/>
    <w:rsid w:val="007F0117"/>
    <w:rsid w:val="00803BD4"/>
    <w:rsid w:val="00807D7E"/>
    <w:rsid w:val="00823635"/>
    <w:rsid w:val="008363B5"/>
    <w:rsid w:val="00861A6E"/>
    <w:rsid w:val="00876E4D"/>
    <w:rsid w:val="00877B9E"/>
    <w:rsid w:val="008A4AED"/>
    <w:rsid w:val="008F7666"/>
    <w:rsid w:val="00912910"/>
    <w:rsid w:val="009146FC"/>
    <w:rsid w:val="00917329"/>
    <w:rsid w:val="00921AAA"/>
    <w:rsid w:val="00937760"/>
    <w:rsid w:val="0097622D"/>
    <w:rsid w:val="009B7F92"/>
    <w:rsid w:val="009C73EF"/>
    <w:rsid w:val="009C790B"/>
    <w:rsid w:val="009D6333"/>
    <w:rsid w:val="009E2FD0"/>
    <w:rsid w:val="009E4BCC"/>
    <w:rsid w:val="00A222EC"/>
    <w:rsid w:val="00A3528D"/>
    <w:rsid w:val="00A37384"/>
    <w:rsid w:val="00A80632"/>
    <w:rsid w:val="00A86128"/>
    <w:rsid w:val="00A9617C"/>
    <w:rsid w:val="00AA3596"/>
    <w:rsid w:val="00AA6749"/>
    <w:rsid w:val="00AB2863"/>
    <w:rsid w:val="00AC1504"/>
    <w:rsid w:val="00AE2A8D"/>
    <w:rsid w:val="00AF3107"/>
    <w:rsid w:val="00B2742E"/>
    <w:rsid w:val="00B34E4E"/>
    <w:rsid w:val="00B55385"/>
    <w:rsid w:val="00B71D77"/>
    <w:rsid w:val="00B73D96"/>
    <w:rsid w:val="00B74E40"/>
    <w:rsid w:val="00B752FA"/>
    <w:rsid w:val="00B75F09"/>
    <w:rsid w:val="00BA7A97"/>
    <w:rsid w:val="00BB48C1"/>
    <w:rsid w:val="00BE749D"/>
    <w:rsid w:val="00C24F67"/>
    <w:rsid w:val="00C27833"/>
    <w:rsid w:val="00C40C64"/>
    <w:rsid w:val="00C47D68"/>
    <w:rsid w:val="00C631AD"/>
    <w:rsid w:val="00CD3F29"/>
    <w:rsid w:val="00CD6B96"/>
    <w:rsid w:val="00CF55F4"/>
    <w:rsid w:val="00CF74C2"/>
    <w:rsid w:val="00D00168"/>
    <w:rsid w:val="00D27C71"/>
    <w:rsid w:val="00D35519"/>
    <w:rsid w:val="00D73DDB"/>
    <w:rsid w:val="00D86137"/>
    <w:rsid w:val="00DC0DC6"/>
    <w:rsid w:val="00E16D49"/>
    <w:rsid w:val="00E42E2E"/>
    <w:rsid w:val="00E5292A"/>
    <w:rsid w:val="00E62C4F"/>
    <w:rsid w:val="00E7037E"/>
    <w:rsid w:val="00E9090F"/>
    <w:rsid w:val="00EC7111"/>
    <w:rsid w:val="00EE5519"/>
    <w:rsid w:val="00F07D56"/>
    <w:rsid w:val="00F1121F"/>
    <w:rsid w:val="00F421CB"/>
    <w:rsid w:val="00F47102"/>
    <w:rsid w:val="00F83EB2"/>
    <w:rsid w:val="00F957A2"/>
    <w:rsid w:val="00FB3239"/>
    <w:rsid w:val="00FD1800"/>
    <w:rsid w:val="00FD6BCB"/>
    <w:rsid w:val="00FE0930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B504"/>
  <w15:docId w15:val="{F8686097-2F0E-4AFE-A681-4F009A86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5519"/>
    <w:rPr>
      <w:rFonts w:ascii="Times New Roman" w:hAnsi="Times New Roman"/>
      <w:sz w:val="24"/>
    </w:rPr>
  </w:style>
  <w:style w:type="paragraph" w:styleId="1">
    <w:name w:val="heading 1"/>
    <w:next w:val="a0"/>
    <w:link w:val="10"/>
    <w:autoRedefine/>
    <w:uiPriority w:val="99"/>
    <w:qFormat/>
    <w:rsid w:val="00E5292A"/>
    <w:pPr>
      <w:numPr>
        <w:numId w:val="35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">
    <w:name w:val="heading 2"/>
    <w:next w:val="a0"/>
    <w:link w:val="20"/>
    <w:autoRedefine/>
    <w:uiPriority w:val="99"/>
    <w:qFormat/>
    <w:rsid w:val="00E5292A"/>
    <w:pPr>
      <w:numPr>
        <w:ilvl w:val="1"/>
        <w:numId w:val="32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next w:val="a0"/>
    <w:link w:val="30"/>
    <w:autoRedefine/>
    <w:uiPriority w:val="9"/>
    <w:unhideWhenUsed/>
    <w:qFormat/>
    <w:rsid w:val="00E5292A"/>
    <w:pPr>
      <w:keepNext/>
      <w:keepLines/>
      <w:numPr>
        <w:numId w:val="33"/>
      </w:numPr>
      <w:spacing w:before="8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5292A"/>
    <w:pPr>
      <w:keepNext/>
      <w:keepLines/>
      <w:numPr>
        <w:numId w:val="34"/>
      </w:numPr>
      <w:spacing w:after="0" w:line="240" w:lineRule="auto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5292A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292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5292A"/>
    <w:rPr>
      <w:rFonts w:ascii="Times New Roman" w:eastAsiaTheme="majorEastAsia" w:hAnsi="Times New Roman" w:cstheme="majorBidi"/>
      <w:b/>
      <w:bCs/>
      <w:sz w:val="24"/>
    </w:rPr>
  </w:style>
  <w:style w:type="numbering" w:customStyle="1" w:styleId="a">
    <w:name w:val="Нумерация заголовков"/>
    <w:uiPriority w:val="99"/>
    <w:rsid w:val="00E5292A"/>
    <w:pPr>
      <w:numPr>
        <w:numId w:val="3"/>
      </w:numPr>
    </w:pPr>
  </w:style>
  <w:style w:type="numbering" w:customStyle="1" w:styleId="11">
    <w:name w:val="Нет списка1"/>
    <w:next w:val="a3"/>
    <w:uiPriority w:val="99"/>
    <w:semiHidden/>
    <w:unhideWhenUsed/>
    <w:rsid w:val="00E5292A"/>
  </w:style>
  <w:style w:type="paragraph" w:customStyle="1" w:styleId="TableParagraph">
    <w:name w:val="Table Paragraph"/>
    <w:basedOn w:val="a0"/>
    <w:uiPriority w:val="99"/>
    <w:rsid w:val="00E529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E5292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5292A"/>
    <w:pPr>
      <w:spacing w:after="100"/>
      <w:ind w:left="220"/>
    </w:pPr>
  </w:style>
  <w:style w:type="paragraph" w:styleId="a4">
    <w:name w:val="header"/>
    <w:basedOn w:val="a0"/>
    <w:link w:val="a5"/>
    <w:uiPriority w:val="99"/>
    <w:unhideWhenUsed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5292A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5292A"/>
    <w:rPr>
      <w:rFonts w:ascii="Times New Roman" w:hAnsi="Times New Roman"/>
      <w:sz w:val="24"/>
    </w:rPr>
  </w:style>
  <w:style w:type="paragraph" w:styleId="a8">
    <w:name w:val="caption"/>
    <w:basedOn w:val="a0"/>
    <w:next w:val="a0"/>
    <w:uiPriority w:val="35"/>
    <w:unhideWhenUsed/>
    <w:qFormat/>
    <w:rsid w:val="00E52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0"/>
    <w:link w:val="aa"/>
    <w:uiPriority w:val="99"/>
    <w:rsid w:val="00E5292A"/>
    <w:pPr>
      <w:widowControl w:val="0"/>
      <w:autoSpaceDE w:val="0"/>
      <w:autoSpaceDN w:val="0"/>
      <w:spacing w:after="0" w:line="240" w:lineRule="auto"/>
      <w:ind w:left="138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E529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1"/>
    <w:uiPriority w:val="99"/>
    <w:unhideWhenUsed/>
    <w:rsid w:val="00E5292A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E529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5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5292A"/>
    <w:rPr>
      <w:rFonts w:ascii="Tahoma" w:hAnsi="Tahoma" w:cs="Tahoma"/>
      <w:sz w:val="16"/>
      <w:szCs w:val="16"/>
    </w:rPr>
  </w:style>
  <w:style w:type="paragraph" w:styleId="af">
    <w:name w:val="List Paragraph"/>
    <w:aliases w:val="Подпись рисунка,ПКФ Список,Заголовок_3,Абзац списка5"/>
    <w:basedOn w:val="a0"/>
    <w:link w:val="af0"/>
    <w:uiPriority w:val="99"/>
    <w:qFormat/>
    <w:rsid w:val="00E5292A"/>
    <w:pPr>
      <w:ind w:left="720"/>
      <w:contextualSpacing/>
    </w:pPr>
  </w:style>
  <w:style w:type="character" w:customStyle="1" w:styleId="af0">
    <w:name w:val="Абзац списка Знак"/>
    <w:aliases w:val="Подпись рисунка Знак,ПКФ Список Знак,Заголовок_3 Знак,Абзац списка5 Знак"/>
    <w:link w:val="af"/>
    <w:uiPriority w:val="99"/>
    <w:locked/>
    <w:rsid w:val="00E5292A"/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"/>
    <w:rsid w:val="00E5292A"/>
    <w:rPr>
      <w:rFonts w:ascii="Times New Roman" w:eastAsiaTheme="majorEastAsia" w:hAnsi="Times New Roman" w:cstheme="majorBidi"/>
      <w:bCs/>
      <w:iCs/>
      <w:sz w:val="24"/>
    </w:rPr>
  </w:style>
  <w:style w:type="paragraph" w:styleId="31">
    <w:name w:val="toc 3"/>
    <w:basedOn w:val="a0"/>
    <w:next w:val="a0"/>
    <w:autoRedefine/>
    <w:uiPriority w:val="39"/>
    <w:unhideWhenUsed/>
    <w:rsid w:val="00E5292A"/>
    <w:pPr>
      <w:spacing w:after="100"/>
      <w:ind w:left="480"/>
    </w:pPr>
  </w:style>
  <w:style w:type="table" w:styleId="af1">
    <w:name w:val="Table Grid"/>
    <w:basedOn w:val="a2"/>
    <w:uiPriority w:val="59"/>
    <w:rsid w:val="0040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iPriority w:val="99"/>
    <w:semiHidden/>
    <w:unhideWhenUsed/>
    <w:rsid w:val="005155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5155E7"/>
    <w:rPr>
      <w:rFonts w:ascii="Times New Roman" w:hAnsi="Times New Roman"/>
      <w:sz w:val="20"/>
      <w:szCs w:val="20"/>
    </w:rPr>
  </w:style>
  <w:style w:type="paragraph" w:customStyle="1" w:styleId="af4">
    <w:name w:val="Абзац"/>
    <w:basedOn w:val="a0"/>
    <w:link w:val="af5"/>
    <w:qFormat/>
    <w:rsid w:val="004D4A4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5">
    <w:name w:val="Абзац Знак"/>
    <w:link w:val="af4"/>
    <w:qFormat/>
    <w:locked/>
    <w:rsid w:val="004D4A4D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1%D0%BE%D1%80%D1%81%D0%BA%D0%BE%D0%B5_%D1%81%D0%B5%D0%BB%D1%8C%D1%81%D0%BA%D0%BE%D0%B5_%D0%BF%D0%BE%D1%81%D0%B5%D0%BB%D0%B5%D0%BD%D0%B8%D0%B5_(%D0%A2%D0%B8%D1%85%D0%B2%D0%B8%D0%BD%D1%81%D0%BA%D0%B8%D0%B9_%D1%80%D0%B0%D0%B9%D0%BE%D0%BD)" TargetMode="External"/><Relationship Id="rId18" Type="http://schemas.openxmlformats.org/officeDocument/2006/relationships/hyperlink" Target="https://ru.wikipedia.org/wiki/%D0%93%D0%BE%D1%80%D0%BA%D0%B0_(%D0%A2%D0%B8%D1%85%D0%B2%D0%B8%D0%BD%D1%81%D0%BA%D0%B8%D0%B9_%D1%80%D0%B0%D0%B9%D0%BE%D0%BD)" TargetMode="External"/><Relationship Id="rId26" Type="http://schemas.openxmlformats.org/officeDocument/2006/relationships/hyperlink" Target="https://ru.wikipedia.org/wiki/%D0%A8%D1%83%D0%B3%D0%BE%D0%B7%D0%B5%D1%80%D0%BE_(%D0%BF%D0%BE%D1%81%D1%91%D0%BB%D0%BE%D0%BA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B%D0%B5%D0%B3%D0%B5%D0%B6%D1%81%D0%BA%D0%BE%D0%B5_%D1%81%D0%B5%D0%BB%D1%8C%D1%81%D0%BA%D0%BE%D0%B5_%D0%BF%D0%BE%D1%81%D0%B5%D0%BB%D0%B5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8%D1%85%D0%B2%D0%B8%D0%BD" TargetMode="External"/><Relationship Id="rId17" Type="http://schemas.openxmlformats.org/officeDocument/2006/relationships/hyperlink" Target="https://ru.wikipedia.org/wiki/%D0%93%D0%BE%D1%80%D1%81%D0%BA%D0%BE%D0%B5_%D1%81%D0%B5%D0%BB%D1%8C%D1%81%D0%BA%D0%BE%D0%B5_%D0%BF%D0%BE%D1%81%D0%B5%D0%BB%D0%B5%D0%BD%D0%B8%D0%B5_(%D0%9B%D0%B5%D0%BD%D0%B8%D0%BD%D0%B3%D1%80%D0%B0%D0%B4%D1%81%D0%BA%D0%B0%D1%8F_%D0%BE%D0%B1%D0%BB%D0%B0%D1%81%D1%82%D1%8C)" TargetMode="External"/><Relationship Id="rId25" Type="http://schemas.openxmlformats.org/officeDocument/2006/relationships/hyperlink" Target="https://ru.wikipedia.org/wiki/%D0%A8%D1%83%D0%B3%D0%BE%D0%B7%D1%91%D1%80%D1%81%D0%BA%D0%BE%D0%B5_%D1%81%D0%B5%D0%BB%D1%8C%D1%81%D0%BA%D0%BE%D0%B5_%D0%BF%D0%BE%D1%81%D0%B5%D0%BB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0%D0%BD%D1%8C%D0%BA%D0%BE%D0%B2%D0%BE_(%D0%9B%D0%B5%D0%BD%D0%B8%D0%BD%D0%B3%D1%80%D0%B0%D0%B4%D1%81%D0%BA%D0%B0%D1%8F_%D0%BE%D0%B1%D0%BB%D0%B0%D1%81%D1%82%D1%8C)" TargetMode="External"/><Relationship Id="rId20" Type="http://schemas.openxmlformats.org/officeDocument/2006/relationships/hyperlink" Target="https://ru.wikipedia.org/wiki/%D0%9A%D0%BE%D1%81%D1%8C%D0%BA%D0%BE%D0%B2%D0%BE_(%D0%9B%D0%B5%D0%BD%D0%B8%D0%BD%D0%B3%D1%80%D0%B0%D0%B4%D1%81%D0%BA%D0%B0%D1%8F_%D0%BE%D0%B1%D0%BB%D0%B0%D1%81%D1%82%D1%8C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8%D1%85%D0%B2%D0%B8%D0%BD%D1%81%D0%BA%D0%BE%D0%B5_%D0%B3%D0%BE%D1%80%D0%BE%D0%B4%D1%81%D0%BA%D0%BE%D0%B5_%D0%BF%D0%BE%D1%81%D0%B5%D0%BB%D0%B5%D0%BD%D0%B8%D0%B5" TargetMode="External"/><Relationship Id="rId24" Type="http://schemas.openxmlformats.org/officeDocument/2006/relationships/hyperlink" Target="https://ru.wikipedia.org/wiki/%D0%A6%D0%B2%D1%8B%D0%BB%D1%91%D0%B2%D1%81%D0%BA%D0%BE%D0%B5_%D1%81%D0%B5%D0%BB%D1%8C%D1%81%D0%BA%D0%BE%D0%B5_%D0%BF%D0%BE%D1%81%D0%B5%D0%BB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0%D0%BD%D1%8C%D0%BA%D0%BE%D0%B2%D1%81%D0%BA%D0%BE%D0%B5_%D1%81%D0%B5%D0%BB%D1%8C%D1%81%D0%BA%D0%BE%D0%B5_%D0%BF%D0%BE%D1%81%D0%B5%D0%BB%D0%B5%D0%BD%D0%B8%D0%B5" TargetMode="External"/><Relationship Id="rId23" Type="http://schemas.openxmlformats.org/officeDocument/2006/relationships/hyperlink" Target="https://ru.wikipedia.org/wiki/%D0%9F%D0%B0%D1%88%D0%BE%D0%B7%D0%B5%D1%80%D0%BE_(%D0%B4%D0%B5%D1%80%D0%B5%D0%B2%D0%BD%D1%8F)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ru.wikipedia.org/wiki/%D0%9A%D0%BE%D1%81%D1%8C%D0%BA%D0%BE%D0%B2%D1%81%D0%BA%D0%BE%D0%B5_%D1%81%D0%B5%D0%BB%D1%8C%D1%81%D0%BA%D0%BE%D0%B5_%D0%BF%D0%BE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1%D0%BE%D1%80_(%D0%A2%D0%B8%D1%85%D0%B2%D0%B8%D0%BD%D1%81%D0%BA%D0%B8%D0%B9_%D1%80%D0%B0%D0%B9%D0%BE%D0%BD)" TargetMode="External"/><Relationship Id="rId22" Type="http://schemas.openxmlformats.org/officeDocument/2006/relationships/hyperlink" Target="https://ru.wikipedia.org/wiki/%D0%9F%D0%B0%D1%88%D0%BE%D0%B7%D1%91%D1%80%D1%81%D0%BA%D0%BE%D0%B5_%D1%81%D0%B5%D0%BB%D1%8C%D1%81%D0%BA%D0%BE%D0%B5_%D0%BF%D0%BE%D1%81%D0%B5%D0%BB%D0%B5%D0%BD%D0%B8%D0%B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525B-886D-4989-8445-623A425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17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</dc:creator>
  <cp:lastModifiedBy>Катышевский Юрий Владимирович</cp:lastModifiedBy>
  <cp:revision>40</cp:revision>
  <dcterms:created xsi:type="dcterms:W3CDTF">2020-01-26T20:22:00Z</dcterms:created>
  <dcterms:modified xsi:type="dcterms:W3CDTF">2020-06-26T11:23:00Z</dcterms:modified>
</cp:coreProperties>
</file>