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9918" w14:textId="77777777" w:rsidR="00A646FC" w:rsidRDefault="00A646FC" w:rsidP="00A646FC">
      <w:pPr>
        <w:suppressAutoHyphens/>
        <w:ind w:left="5387"/>
        <w:rPr>
          <w:color w:val="000000"/>
          <w:sz w:val="24"/>
        </w:rPr>
      </w:pPr>
      <w:r>
        <w:rPr>
          <w:color w:val="000000"/>
          <w:sz w:val="24"/>
        </w:rPr>
        <w:t>Приложение №1</w:t>
      </w:r>
    </w:p>
    <w:p w14:paraId="590518A4" w14:textId="77777777" w:rsidR="00A646FC" w:rsidRDefault="00A646FC" w:rsidP="00A646FC">
      <w:pPr>
        <w:suppressAutoHyphens/>
        <w:ind w:left="5387"/>
        <w:rPr>
          <w:color w:val="000000"/>
          <w:sz w:val="24"/>
        </w:rPr>
      </w:pPr>
      <w:r>
        <w:rPr>
          <w:color w:val="000000"/>
          <w:sz w:val="24"/>
        </w:rPr>
        <w:t xml:space="preserve">к постановлению администрации </w:t>
      </w:r>
    </w:p>
    <w:p w14:paraId="338F2D23" w14:textId="77777777" w:rsidR="00A646FC" w:rsidRDefault="00A646FC" w:rsidP="00A646FC">
      <w:pPr>
        <w:suppressAutoHyphens/>
        <w:ind w:left="5387"/>
        <w:rPr>
          <w:color w:val="000000"/>
          <w:sz w:val="24"/>
        </w:rPr>
      </w:pPr>
      <w:r>
        <w:rPr>
          <w:color w:val="000000"/>
          <w:sz w:val="24"/>
        </w:rPr>
        <w:t xml:space="preserve">Тихвинского района </w:t>
      </w:r>
    </w:p>
    <w:p w14:paraId="16C35E3A" w14:textId="77777777" w:rsidR="00A646FC" w:rsidRDefault="00A646FC" w:rsidP="00A646FC">
      <w:pPr>
        <w:suppressAutoHyphens/>
        <w:ind w:left="5387"/>
        <w:rPr>
          <w:color w:val="000000"/>
          <w:sz w:val="24"/>
        </w:rPr>
      </w:pPr>
      <w:r>
        <w:rPr>
          <w:color w:val="000000"/>
          <w:sz w:val="24"/>
        </w:rPr>
        <w:t>от «__» ________ 2023 г. №_______</w:t>
      </w:r>
    </w:p>
    <w:p w14:paraId="6002879F" w14:textId="77777777" w:rsidR="00A646FC" w:rsidRDefault="00A646FC" w:rsidP="00A646FC">
      <w:pPr>
        <w:suppressAutoHyphens/>
        <w:ind w:left="5040" w:right="96"/>
        <w:jc w:val="right"/>
        <w:outlineLvl w:val="1"/>
        <w:rPr>
          <w:sz w:val="24"/>
          <w:szCs w:val="24"/>
        </w:rPr>
      </w:pPr>
    </w:p>
    <w:p w14:paraId="5C19D393" w14:textId="77777777" w:rsidR="00A646FC" w:rsidRDefault="00A646FC" w:rsidP="00A646FC">
      <w:pPr>
        <w:suppressAutoHyphens/>
        <w:rPr>
          <w:szCs w:val="28"/>
        </w:rPr>
      </w:pPr>
    </w:p>
    <w:p w14:paraId="65D68F0F" w14:textId="77777777" w:rsidR="00A646FC" w:rsidRDefault="00A646FC" w:rsidP="00A646FC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Изменения, которые вносятся в проект планировки </w:t>
      </w:r>
    </w:p>
    <w:p w14:paraId="733B186C" w14:textId="77777777" w:rsidR="00A646FC" w:rsidRDefault="00A646FC" w:rsidP="00A646FC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территории 1-А микрорайона в границах улиц: Карла Маркса, Борисова, Тверской шлюз, Солнечная г. Тихвина, утвержденный постановлением администрации Тихвинского городского поселения от 18 января 2010 года № 02-13-а «Об утверждении проекта планировки и межевания территории 1а микрорайона города Тихвина»</w:t>
      </w:r>
    </w:p>
    <w:p w14:paraId="3D24EF9B" w14:textId="77777777" w:rsidR="00A646FC" w:rsidRDefault="00A646FC" w:rsidP="00A646FC">
      <w:pPr>
        <w:suppressAutoHyphens/>
        <w:rPr>
          <w:szCs w:val="28"/>
        </w:rPr>
      </w:pPr>
    </w:p>
    <w:p w14:paraId="4D08D743" w14:textId="77777777" w:rsidR="00A646FC" w:rsidRDefault="00A646FC" w:rsidP="00A646FC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9 </w:t>
      </w:r>
      <w:bookmarkStart w:id="0" w:name="_Hlk141339112"/>
      <w:r>
        <w:rPr>
          <w:rFonts w:ascii="Times New Roman" w:hAnsi="Times New Roman" w:cs="Times New Roman"/>
          <w:sz w:val="28"/>
          <w:szCs w:val="28"/>
        </w:rPr>
        <w:t>«Транспортное обслуживание территории» тома 1 «</w:t>
      </w:r>
      <w:bookmarkStart w:id="1" w:name="_Hlk144804231"/>
      <w:r>
        <w:rPr>
          <w:rFonts w:ascii="Times New Roman" w:hAnsi="Times New Roman" w:cs="Times New Roman"/>
          <w:sz w:val="28"/>
          <w:szCs w:val="28"/>
        </w:rPr>
        <w:t>Проект планировки территории 1-А микрорайона в границах улиц: Карла Маркса, Борисова, Тверской Шлюз, Солнечная г. Тихвина</w:t>
      </w:r>
      <w:bookmarkEnd w:id="1"/>
      <w:r>
        <w:rPr>
          <w:rFonts w:ascii="Times New Roman" w:hAnsi="Times New Roman" w:cs="Times New Roman"/>
          <w:sz w:val="28"/>
          <w:szCs w:val="28"/>
        </w:rPr>
        <w:t>» (шифр 08-108/09-ППТ-ПЧП) изложить в новой редакции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673709E4" w14:textId="77777777" w:rsidR="00A646FC" w:rsidRDefault="00A646FC" w:rsidP="00A646FC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«9. Транспортное обслуживание территории.</w:t>
      </w:r>
    </w:p>
    <w:p w14:paraId="458366E4" w14:textId="77777777" w:rsidR="00A646FC" w:rsidRDefault="00A646FC" w:rsidP="00A646FC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bookmarkStart w:id="2" w:name="_Hlk141339047"/>
      <w:r>
        <w:rPr>
          <w:szCs w:val="28"/>
        </w:rPr>
        <w:t>Характеристики объектов транспортной инфраструктуры, в том числе объектов,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</w:t>
      </w:r>
    </w:p>
    <w:p w14:paraId="5D0F045B" w14:textId="77777777" w:rsidR="00A646FC" w:rsidRDefault="00A646FC" w:rsidP="00A646FC">
      <w:pPr>
        <w:suppressAutoHyphens/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bookmarkStart w:id="3" w:name="_Hlk144804449"/>
      <w:r>
        <w:rPr>
          <w:szCs w:val="28"/>
        </w:rPr>
        <w:t>- улица Ярослава Иванова; категория: улица районного значения; число полос для движения – 4 (четыре); протяженность первого этапа строительства – 0,79 км;</w:t>
      </w:r>
    </w:p>
    <w:p w14:paraId="2426F47F" w14:textId="77777777" w:rsidR="00A646FC" w:rsidRDefault="00A646FC" w:rsidP="00A646FC">
      <w:pPr>
        <w:suppressAutoHyphens/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>
        <w:rPr>
          <w:szCs w:val="28"/>
        </w:rPr>
        <w:t xml:space="preserve">- улица </w:t>
      </w:r>
      <w:proofErr w:type="spellStart"/>
      <w:r>
        <w:rPr>
          <w:szCs w:val="28"/>
        </w:rPr>
        <w:t>Пещёрка</w:t>
      </w:r>
      <w:proofErr w:type="spellEnd"/>
      <w:r>
        <w:rPr>
          <w:szCs w:val="28"/>
        </w:rPr>
        <w:t xml:space="preserve"> (восточнее створа улицы Борисова); категория: улица районного значения; число полос для движения – 2 (две); протяженность (ориентировочно) – 0,679 км (уточняется при проектировании).</w:t>
      </w:r>
    </w:p>
    <w:p w14:paraId="057E7306" w14:textId="77777777" w:rsidR="00A646FC" w:rsidRDefault="00A646FC" w:rsidP="00A646FC">
      <w:pPr>
        <w:suppressAutoHyphens/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>
        <w:rPr>
          <w:szCs w:val="28"/>
        </w:rPr>
        <w:t>Протяженность улично-дорожной сети уточняется на стадии проектирования.</w:t>
      </w:r>
    </w:p>
    <w:p w14:paraId="5F0F5A36" w14:textId="77777777" w:rsidR="00A646FC" w:rsidRDefault="00A646FC" w:rsidP="00A646FC">
      <w:pPr>
        <w:suppressAutoHyphens/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>
        <w:rPr>
          <w:szCs w:val="28"/>
        </w:rPr>
        <w:t>Ширину проезжей части улиц и тротуаров принять в соответствии с действующими на период проектирования нормативами.</w:t>
      </w:r>
    </w:p>
    <w:p w14:paraId="6B04A9D3" w14:textId="77777777" w:rsidR="00A646FC" w:rsidRDefault="00A646FC" w:rsidP="00A646FC">
      <w:pPr>
        <w:suppressAutoHyphens/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>
        <w:rPr>
          <w:szCs w:val="28"/>
        </w:rPr>
        <w:t>Необходимость организации разделительных полос улично-дорожной сети определяется на стадии проектирования.</w:t>
      </w:r>
    </w:p>
    <w:p w14:paraId="2CF3E62F" w14:textId="77777777" w:rsidR="00A646FC" w:rsidRDefault="00A646FC" w:rsidP="00A646FC">
      <w:pPr>
        <w:suppressAutoHyphens/>
        <w:autoSpaceDE w:val="0"/>
        <w:autoSpaceDN w:val="0"/>
        <w:adjustRightInd w:val="0"/>
        <w:spacing w:line="20" w:lineRule="atLeast"/>
        <w:ind w:firstLine="709"/>
        <w:rPr>
          <w:szCs w:val="28"/>
        </w:rPr>
      </w:pPr>
      <w:r>
        <w:rPr>
          <w:szCs w:val="28"/>
        </w:rPr>
        <w:t>При проектировании планируемых объектов транспортной инфраструктуры предусмотреть движение городского пассажирского автомобильного транспорта и размещение остановочных пунктов</w:t>
      </w:r>
      <w:proofErr w:type="gramStart"/>
      <w:r>
        <w:rPr>
          <w:szCs w:val="28"/>
        </w:rPr>
        <w:t>.</w:t>
      </w:r>
      <w:bookmarkEnd w:id="3"/>
      <w:r>
        <w:rPr>
          <w:szCs w:val="28"/>
        </w:rPr>
        <w:t xml:space="preserve"> »</w:t>
      </w:r>
      <w:proofErr w:type="gramEnd"/>
    </w:p>
    <w:p w14:paraId="23D26D85" w14:textId="77777777" w:rsidR="00A646FC" w:rsidRDefault="00A646FC" w:rsidP="00A646FC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планировки территории (шифр 08-108/09-ППТ-ПЧП, лист 7; проект чертежа планировки территории – чертеж красных линий) изложить в новой редакции, согласно приложению.</w:t>
      </w:r>
      <w:bookmarkEnd w:id="2"/>
    </w:p>
    <w:p w14:paraId="5AC055FD" w14:textId="77777777" w:rsidR="00A646FC" w:rsidRDefault="00A646FC" w:rsidP="00A646FC">
      <w:pPr>
        <w:suppressAutoHyphens/>
        <w:ind w:firstLine="709"/>
        <w:rPr>
          <w:sz w:val="24"/>
          <w:szCs w:val="24"/>
        </w:rPr>
      </w:pPr>
    </w:p>
    <w:p w14:paraId="1FAFC07A" w14:textId="77777777" w:rsidR="00A646FC" w:rsidRDefault="00A646FC" w:rsidP="00A646FC">
      <w:pPr>
        <w:suppressAutoHyphen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14:paraId="5481311B" w14:textId="6C728A06" w:rsidR="00942C56" w:rsidRDefault="00513712" w:rsidP="00513712">
      <w:pPr>
        <w:jc w:val="right"/>
        <w:rPr>
          <w:szCs w:val="28"/>
        </w:rPr>
      </w:pPr>
      <w:r w:rsidRPr="00513712">
        <w:rPr>
          <w:szCs w:val="28"/>
        </w:rPr>
        <w:t>».</w:t>
      </w:r>
    </w:p>
    <w:sectPr w:rsidR="00942C56" w:rsidSect="00942C5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305"/>
    <w:multiLevelType w:val="hybridMultilevel"/>
    <w:tmpl w:val="EBCA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576F3"/>
    <w:multiLevelType w:val="hybridMultilevel"/>
    <w:tmpl w:val="E60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3F4D"/>
    <w:multiLevelType w:val="hybridMultilevel"/>
    <w:tmpl w:val="56EC2E12"/>
    <w:lvl w:ilvl="0" w:tplc="41DE3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99827">
    <w:abstractNumId w:val="0"/>
  </w:num>
  <w:num w:numId="2" w16cid:durableId="557404676">
    <w:abstractNumId w:val="2"/>
  </w:num>
  <w:num w:numId="3" w16cid:durableId="844903479">
    <w:abstractNumId w:val="1"/>
  </w:num>
  <w:num w:numId="4" w16cid:durableId="1830830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5"/>
    <w:rsid w:val="00060335"/>
    <w:rsid w:val="0012026E"/>
    <w:rsid w:val="0021332D"/>
    <w:rsid w:val="00232955"/>
    <w:rsid w:val="003864BB"/>
    <w:rsid w:val="00433A84"/>
    <w:rsid w:val="00484C59"/>
    <w:rsid w:val="00513712"/>
    <w:rsid w:val="005B642B"/>
    <w:rsid w:val="005B79C2"/>
    <w:rsid w:val="008E6FDD"/>
    <w:rsid w:val="00942C56"/>
    <w:rsid w:val="009D166A"/>
    <w:rsid w:val="00A646FC"/>
    <w:rsid w:val="00B108EE"/>
    <w:rsid w:val="00B1385E"/>
    <w:rsid w:val="00B37618"/>
    <w:rsid w:val="00C011B1"/>
    <w:rsid w:val="00C033C4"/>
    <w:rsid w:val="00C80A4C"/>
    <w:rsid w:val="00E71EA0"/>
    <w:rsid w:val="00E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951"/>
  <w15:chartTrackingRefBased/>
  <w15:docId w15:val="{6A73665A-7DB9-4B35-96D6-A80A730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5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4">
    <w:name w:val="Hyperlink"/>
    <w:basedOn w:val="a0"/>
    <w:uiPriority w:val="99"/>
    <w:semiHidden/>
    <w:unhideWhenUsed/>
    <w:rsid w:val="005B6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AD6A-84F9-40A6-84BA-52B4ED1D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Катышевский Юрий Владимирович</dc:creator>
  <cp:keywords/>
  <dc:description/>
  <cp:lastModifiedBy>Соколова Татьяна Викторовна</cp:lastModifiedBy>
  <cp:revision>16</cp:revision>
  <cp:lastPrinted>2023-08-02T14:31:00Z</cp:lastPrinted>
  <dcterms:created xsi:type="dcterms:W3CDTF">2023-07-26T14:44:00Z</dcterms:created>
  <dcterms:modified xsi:type="dcterms:W3CDTF">2023-09-05T08:11:00Z</dcterms:modified>
</cp:coreProperties>
</file>