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00D" w:rsidRPr="002727DC" w:rsidRDefault="00F6300D" w:rsidP="00F6300D">
      <w:pPr>
        <w:autoSpaceDE w:val="0"/>
        <w:autoSpaceDN w:val="0"/>
        <w:adjustRightInd w:val="0"/>
        <w:ind w:left="4770" w:firstLine="225"/>
        <w:rPr>
          <w:rFonts w:eastAsia="Calibri"/>
          <w:sz w:val="24"/>
          <w:szCs w:val="22"/>
          <w:lang w:eastAsia="en-US"/>
        </w:rPr>
      </w:pPr>
      <w:r w:rsidRPr="002727DC">
        <w:rPr>
          <w:rFonts w:eastAsia="Calibri"/>
          <w:sz w:val="24"/>
          <w:szCs w:val="22"/>
          <w:lang w:eastAsia="en-US"/>
        </w:rPr>
        <w:t xml:space="preserve">УТВЕРЖДЕНА </w:t>
      </w:r>
    </w:p>
    <w:p w:rsidR="00F6300D" w:rsidRPr="002727DC" w:rsidRDefault="00F6300D" w:rsidP="00F6300D">
      <w:pPr>
        <w:autoSpaceDE w:val="0"/>
        <w:autoSpaceDN w:val="0"/>
        <w:adjustRightInd w:val="0"/>
        <w:ind w:left="4770" w:firstLine="225"/>
        <w:rPr>
          <w:rFonts w:eastAsia="Calibri"/>
          <w:sz w:val="24"/>
          <w:szCs w:val="22"/>
          <w:lang w:eastAsia="en-US"/>
        </w:rPr>
      </w:pPr>
      <w:r w:rsidRPr="002727DC">
        <w:rPr>
          <w:rFonts w:eastAsia="Calibri"/>
          <w:sz w:val="24"/>
          <w:szCs w:val="22"/>
          <w:lang w:eastAsia="en-US"/>
        </w:rPr>
        <w:t xml:space="preserve">постановлением администрации </w:t>
      </w:r>
    </w:p>
    <w:p w:rsidR="00F6300D" w:rsidRPr="002727DC" w:rsidRDefault="00F6300D" w:rsidP="00F6300D">
      <w:pPr>
        <w:autoSpaceDE w:val="0"/>
        <w:autoSpaceDN w:val="0"/>
        <w:adjustRightInd w:val="0"/>
        <w:ind w:left="4770" w:firstLine="225"/>
        <w:rPr>
          <w:rFonts w:eastAsia="Calibri"/>
          <w:sz w:val="24"/>
          <w:szCs w:val="22"/>
          <w:lang w:eastAsia="en-US"/>
        </w:rPr>
      </w:pPr>
      <w:r w:rsidRPr="002727DC">
        <w:rPr>
          <w:rFonts w:eastAsia="Calibri"/>
          <w:sz w:val="24"/>
          <w:szCs w:val="22"/>
          <w:lang w:eastAsia="en-US"/>
        </w:rPr>
        <w:t>Тихвинского района</w:t>
      </w:r>
    </w:p>
    <w:p w:rsidR="00F6300D" w:rsidRPr="002727DC" w:rsidRDefault="00F6300D" w:rsidP="00F6300D">
      <w:pPr>
        <w:autoSpaceDE w:val="0"/>
        <w:autoSpaceDN w:val="0"/>
        <w:adjustRightInd w:val="0"/>
        <w:ind w:left="4770" w:firstLine="225"/>
        <w:rPr>
          <w:rFonts w:eastAsia="Calibri"/>
          <w:sz w:val="24"/>
          <w:szCs w:val="22"/>
          <w:lang w:eastAsia="en-US"/>
        </w:rPr>
      </w:pPr>
      <w:r w:rsidRPr="002727DC">
        <w:rPr>
          <w:rFonts w:eastAsia="Calibri"/>
          <w:sz w:val="24"/>
          <w:szCs w:val="22"/>
          <w:lang w:eastAsia="en-US"/>
        </w:rPr>
        <w:t xml:space="preserve">от </w:t>
      </w:r>
      <w:r w:rsidR="002727DC">
        <w:rPr>
          <w:rFonts w:eastAsia="Calibri"/>
          <w:sz w:val="24"/>
          <w:szCs w:val="22"/>
          <w:lang w:eastAsia="en-US"/>
        </w:rPr>
        <w:t>31</w:t>
      </w:r>
      <w:r w:rsidRPr="002727DC">
        <w:rPr>
          <w:rFonts w:eastAsia="Calibri"/>
          <w:sz w:val="24"/>
          <w:szCs w:val="22"/>
          <w:lang w:eastAsia="en-US"/>
        </w:rPr>
        <w:t xml:space="preserve"> </w:t>
      </w:r>
      <w:r w:rsidR="002727DC">
        <w:rPr>
          <w:rFonts w:eastAsia="Calibri"/>
          <w:sz w:val="24"/>
          <w:szCs w:val="22"/>
          <w:lang w:eastAsia="en-US"/>
        </w:rPr>
        <w:t xml:space="preserve">октября </w:t>
      </w:r>
      <w:r w:rsidRPr="002727DC">
        <w:rPr>
          <w:rFonts w:eastAsia="Calibri"/>
          <w:sz w:val="24"/>
          <w:szCs w:val="22"/>
          <w:lang w:eastAsia="en-US"/>
        </w:rPr>
        <w:t>2023 г. № </w:t>
      </w:r>
      <w:r w:rsidR="00F54C15" w:rsidRPr="00F54C15">
        <w:rPr>
          <w:rFonts w:eastAsia="Calibri"/>
          <w:sz w:val="24"/>
          <w:szCs w:val="22"/>
          <w:lang w:eastAsia="en-US"/>
        </w:rPr>
        <w:t>01-2605-а</w:t>
      </w:r>
    </w:p>
    <w:p w:rsidR="00F6300D" w:rsidRPr="002727DC" w:rsidRDefault="00F6300D" w:rsidP="00F6300D">
      <w:pPr>
        <w:autoSpaceDE w:val="0"/>
        <w:autoSpaceDN w:val="0"/>
        <w:adjustRightInd w:val="0"/>
        <w:ind w:left="4770" w:firstLine="225"/>
        <w:rPr>
          <w:rFonts w:eastAsia="Calibri"/>
          <w:sz w:val="24"/>
          <w:szCs w:val="22"/>
          <w:lang w:eastAsia="en-US"/>
        </w:rPr>
      </w:pPr>
      <w:r w:rsidRPr="002727DC">
        <w:rPr>
          <w:rFonts w:eastAsia="Calibri"/>
          <w:sz w:val="24"/>
          <w:szCs w:val="22"/>
          <w:lang w:eastAsia="en-US"/>
        </w:rPr>
        <w:t>(приложение)</w:t>
      </w:r>
    </w:p>
    <w:p w:rsidR="00F6300D" w:rsidRPr="002727DC" w:rsidRDefault="00F6300D" w:rsidP="00F6300D">
      <w:pPr>
        <w:autoSpaceDE w:val="0"/>
        <w:autoSpaceDN w:val="0"/>
        <w:adjustRightInd w:val="0"/>
        <w:ind w:firstLine="225"/>
        <w:rPr>
          <w:rFonts w:eastAsia="Calibri"/>
          <w:sz w:val="22"/>
          <w:szCs w:val="22"/>
          <w:lang w:eastAsia="en-US"/>
        </w:rPr>
      </w:pPr>
    </w:p>
    <w:p w:rsidR="00F6300D" w:rsidRPr="002727DC" w:rsidRDefault="00F6300D" w:rsidP="00F6300D">
      <w:pPr>
        <w:autoSpaceDE w:val="0"/>
        <w:autoSpaceDN w:val="0"/>
        <w:adjustRightInd w:val="0"/>
        <w:ind w:firstLine="225"/>
        <w:rPr>
          <w:rFonts w:eastAsia="Calibri"/>
          <w:sz w:val="22"/>
          <w:szCs w:val="22"/>
          <w:lang w:eastAsia="en-US"/>
        </w:rPr>
      </w:pP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2727DC">
        <w:rPr>
          <w:rFonts w:eastAsia="Calibri"/>
          <w:b/>
          <w:bCs/>
          <w:sz w:val="24"/>
          <w:szCs w:val="24"/>
          <w:lang w:eastAsia="en-US"/>
        </w:rPr>
        <w:t>Муниципальная программа Тихвинского</w:t>
      </w:r>
      <w:r w:rsidRPr="00F6300D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 городского поселения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F6300D">
        <w:rPr>
          <w:rFonts w:eastAsia="Calibri"/>
          <w:b/>
          <w:bCs/>
          <w:color w:val="000000"/>
          <w:sz w:val="24"/>
          <w:szCs w:val="24"/>
          <w:lang w:eastAsia="en-US"/>
        </w:rPr>
        <w:t>«Муниципальное имущество, земельные ресурсы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F6300D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поселения»</w:t>
      </w:r>
      <w:r w:rsidRPr="00F6300D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F6300D">
        <w:rPr>
          <w:rFonts w:eastAsia="Calibri"/>
          <w:color w:val="000000"/>
          <w:sz w:val="24"/>
          <w:szCs w:val="24"/>
          <w:lang w:eastAsia="en-US"/>
        </w:rPr>
        <w:t xml:space="preserve">     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F6300D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F6300D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 Тихвинского городского поселения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F6300D">
        <w:rPr>
          <w:rFonts w:eastAsia="Calibri"/>
          <w:b/>
          <w:bCs/>
          <w:color w:val="000000"/>
          <w:sz w:val="24"/>
          <w:szCs w:val="24"/>
          <w:lang w:eastAsia="en-US"/>
        </w:rPr>
        <w:t>«Муниципальное имущество, земельные ресурсы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F6300D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поселения»</w:t>
      </w:r>
    </w:p>
    <w:p w:rsidR="00F6300D" w:rsidRPr="00F6300D" w:rsidRDefault="00F6300D" w:rsidP="00F6300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915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255"/>
        <w:gridCol w:w="6660"/>
      </w:tblGrid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2025 - 2027 годы 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управлению муниципальным имуществом и градостроительству администрации Тихвинского района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Обеспечение условий для  достижения оптимального состава и структуры муниципального имущества Тихвинского городского поселения 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обеспеченность технической документацией, содержащей актуальные сведения в отношении объектов муниципального имущества Тихвинского городского поселения, в том числе находящихся в хозяйственном ведении, оперативном управлении муниципальных предприятий, учреждений;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реализация прогнозного плана приватизации муниципального имущества на текущий период;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проведение аукционов по продаже муниципального имущества, на право заключения договоров аренды муниципального имущества;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проведение аукционов по продаже земельных участков, на право заключения договоров аренды земельных участков;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исполнение плана проверок по муниципальному земельному контролю на территории Тихвинского городского поселения на текущий период;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составление технических паспортов на автомобильные дороги общего пользования местного значения Тихвинского городского поселения;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снятие с кадастрового учета фактически отсутствующих объектов, а также снесенных домов;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ind w:firstLine="32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обслуживание 3-х рабочих мест с доступом по сети Интернет, для настольных компьютеров и мобильных устройств на основе картографического программного комплекса.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государственный кадастровый учет (постановка, снятие, уточнение сведений об объекте недвижимого имущества, исправление реестровых ошибок) 180 объектов недвижимости, </w:t>
            </w: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земельных участков;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сопровождение процедуры проведения муниципального земельного контроля на 150 земельных участках;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проведение независимой оценки (определение рыночной стоимости) 30 объектов движимого, недвижимого имущества, в том числе с земельными участками; земельных участков;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составление технических паспортов на 45 автомобильных дорог общего пользования местного значения Тихвинского городского поселения;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использование и охрана земель;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государственная регистрация (прекращение, переход прав, внесение изменений в сведения о правах) права собственности, иных вещных прав муниципального образования Тихвинское городское поселение Тихвинского муниципального района Ленинградской области 45 объектов недвижимости, в том числе земельных участков;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- обслуживание 3-х рабочих мест с доступом по сети Интернет, для настольных компьютеров и мобильных устройств на основе картографического программного комплекса.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Подпрограммы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реализация проектов не предусмотрена 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Общий объем финансирования муниципальной программы на весь период реализации составляет 4800,00 тыс. руб., из них: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в том числе по годам: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2025 год – 1600,0 тыс. руб.;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 год - 1600,0 тыс. руб.; 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2027 год - 1600,0 тыс. руб.</w:t>
            </w:r>
          </w:p>
        </w:tc>
      </w:tr>
      <w:tr w:rsidR="00F54C15" w:rsidRPr="00373C86" w:rsidTr="00D86E56"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 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C86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налоговые расходы не предусмотрены.</w:t>
            </w:r>
          </w:p>
          <w:p w:rsidR="00F54C15" w:rsidRPr="00373C86" w:rsidRDefault="00F54C15" w:rsidP="00D86E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6300D" w:rsidRPr="00F6300D" w:rsidRDefault="00F6300D" w:rsidP="00F6300D">
      <w:pPr>
        <w:autoSpaceDE w:val="0"/>
        <w:autoSpaceDN w:val="0"/>
        <w:adjustRightInd w:val="0"/>
        <w:ind w:firstLine="225"/>
        <w:rPr>
          <w:rFonts w:eastAsia="Calibri"/>
          <w:b/>
          <w:bCs/>
          <w:color w:val="000000"/>
          <w:sz w:val="24"/>
          <w:szCs w:val="24"/>
          <w:lang w:eastAsia="en-US"/>
        </w:rPr>
      </w:pPr>
      <w:bookmarkStart w:id="0" w:name="_GoBack"/>
      <w:bookmarkEnd w:id="0"/>
    </w:p>
    <w:sectPr w:rsidR="00F6300D" w:rsidRPr="00F6300D" w:rsidSect="007D0018">
      <w:pgSz w:w="11907" w:h="16840"/>
      <w:pgMar w:top="851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F9C" w:rsidRDefault="00753F9C" w:rsidP="00B07834">
      <w:r>
        <w:separator/>
      </w:r>
    </w:p>
  </w:endnote>
  <w:endnote w:type="continuationSeparator" w:id="0">
    <w:p w:rsidR="00753F9C" w:rsidRDefault="00753F9C" w:rsidP="00B0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F9C" w:rsidRDefault="00753F9C" w:rsidP="00B07834">
      <w:r>
        <w:separator/>
      </w:r>
    </w:p>
  </w:footnote>
  <w:footnote w:type="continuationSeparator" w:id="0">
    <w:p w:rsidR="00753F9C" w:rsidRDefault="00753F9C" w:rsidP="00B07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478EB"/>
    <w:rsid w:val="000A757E"/>
    <w:rsid w:val="000F1A02"/>
    <w:rsid w:val="00137667"/>
    <w:rsid w:val="001464B2"/>
    <w:rsid w:val="001A2440"/>
    <w:rsid w:val="001B4F8D"/>
    <w:rsid w:val="001D1F0D"/>
    <w:rsid w:val="001F265D"/>
    <w:rsid w:val="00223B2A"/>
    <w:rsid w:val="002727DC"/>
    <w:rsid w:val="00285D0C"/>
    <w:rsid w:val="002A2B11"/>
    <w:rsid w:val="002F22EB"/>
    <w:rsid w:val="00300FC2"/>
    <w:rsid w:val="0032237A"/>
    <w:rsid w:val="00326996"/>
    <w:rsid w:val="0043001D"/>
    <w:rsid w:val="004914DD"/>
    <w:rsid w:val="00511A2B"/>
    <w:rsid w:val="00554BEC"/>
    <w:rsid w:val="00595F6F"/>
    <w:rsid w:val="005C0140"/>
    <w:rsid w:val="005C71CB"/>
    <w:rsid w:val="006415B0"/>
    <w:rsid w:val="006463D8"/>
    <w:rsid w:val="00711921"/>
    <w:rsid w:val="00753F9C"/>
    <w:rsid w:val="00796BD1"/>
    <w:rsid w:val="007D0018"/>
    <w:rsid w:val="00814077"/>
    <w:rsid w:val="00816F5F"/>
    <w:rsid w:val="008A3858"/>
    <w:rsid w:val="009840BA"/>
    <w:rsid w:val="009A01CE"/>
    <w:rsid w:val="00A03876"/>
    <w:rsid w:val="00A13C7B"/>
    <w:rsid w:val="00AE1A2A"/>
    <w:rsid w:val="00B07834"/>
    <w:rsid w:val="00B52D22"/>
    <w:rsid w:val="00B766EE"/>
    <w:rsid w:val="00B83D8D"/>
    <w:rsid w:val="00B95FEE"/>
    <w:rsid w:val="00BF2B0B"/>
    <w:rsid w:val="00CB45A3"/>
    <w:rsid w:val="00D368DC"/>
    <w:rsid w:val="00D86CE3"/>
    <w:rsid w:val="00D97342"/>
    <w:rsid w:val="00F4320C"/>
    <w:rsid w:val="00F54C15"/>
    <w:rsid w:val="00F6300D"/>
    <w:rsid w:val="00F71B7A"/>
    <w:rsid w:val="00F8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2FC06-8676-4FCA-B53D-6D992AA6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B078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07834"/>
    <w:rPr>
      <w:sz w:val="28"/>
    </w:rPr>
  </w:style>
  <w:style w:type="paragraph" w:styleId="ab">
    <w:name w:val="footer"/>
    <w:basedOn w:val="a"/>
    <w:link w:val="ac"/>
    <w:rsid w:val="00B078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B0783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Баранова Ксения Дмитриевна</dc:creator>
  <cp:keywords/>
  <cp:lastModifiedBy>Вероника Корцова</cp:lastModifiedBy>
  <cp:revision>8</cp:revision>
  <cp:lastPrinted>2023-11-13T14:16:00Z</cp:lastPrinted>
  <dcterms:created xsi:type="dcterms:W3CDTF">2023-10-30T06:55:00Z</dcterms:created>
  <dcterms:modified xsi:type="dcterms:W3CDTF">2024-11-07T13:52:00Z</dcterms:modified>
</cp:coreProperties>
</file>