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C6" w:rsidRPr="00614B84" w:rsidRDefault="009408C6" w:rsidP="00492618">
      <w:pPr>
        <w:ind w:left="5040"/>
        <w:rPr>
          <w:sz w:val="24"/>
          <w:szCs w:val="24"/>
        </w:rPr>
      </w:pPr>
      <w:r w:rsidRPr="00614B84">
        <w:rPr>
          <w:sz w:val="24"/>
          <w:szCs w:val="24"/>
        </w:rPr>
        <w:t>УТВЕРЖДЕН</w:t>
      </w:r>
      <w:r w:rsidR="00614B84">
        <w:rPr>
          <w:sz w:val="24"/>
          <w:szCs w:val="24"/>
        </w:rPr>
        <w:t>А</w:t>
      </w:r>
    </w:p>
    <w:p w:rsidR="009408C6" w:rsidRPr="00614B84" w:rsidRDefault="009408C6" w:rsidP="009408C6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614B84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408C6" w:rsidRPr="00614B84" w:rsidRDefault="009408C6" w:rsidP="009408C6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614B84">
        <w:rPr>
          <w:rFonts w:ascii="Times New Roman" w:hAnsi="Times New Roman" w:cs="Times New Roman"/>
          <w:sz w:val="24"/>
          <w:szCs w:val="24"/>
        </w:rPr>
        <w:t>Тихвинского района</w:t>
      </w:r>
    </w:p>
    <w:p w:rsidR="009408C6" w:rsidRPr="00614B84" w:rsidRDefault="009408C6" w:rsidP="009408C6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614B84">
        <w:rPr>
          <w:rFonts w:ascii="Times New Roman" w:hAnsi="Times New Roman" w:cs="Times New Roman"/>
          <w:sz w:val="24"/>
          <w:szCs w:val="24"/>
        </w:rPr>
        <w:t xml:space="preserve">от </w:t>
      </w:r>
      <w:r w:rsidR="00614B84" w:rsidRPr="00614B84">
        <w:rPr>
          <w:rFonts w:ascii="Times New Roman" w:hAnsi="Times New Roman" w:cs="Times New Roman"/>
          <w:sz w:val="24"/>
          <w:szCs w:val="24"/>
        </w:rPr>
        <w:t xml:space="preserve">31 </w:t>
      </w:r>
      <w:r w:rsidRPr="00614B84">
        <w:rPr>
          <w:rFonts w:ascii="Times New Roman" w:hAnsi="Times New Roman" w:cs="Times New Roman"/>
          <w:sz w:val="24"/>
          <w:szCs w:val="24"/>
        </w:rPr>
        <w:t>октября 202</w:t>
      </w:r>
      <w:r w:rsidR="00A83044">
        <w:rPr>
          <w:rFonts w:ascii="Times New Roman" w:hAnsi="Times New Roman" w:cs="Times New Roman"/>
          <w:sz w:val="24"/>
          <w:szCs w:val="24"/>
        </w:rPr>
        <w:t>4</w:t>
      </w:r>
      <w:r w:rsidRPr="00614B84">
        <w:rPr>
          <w:rFonts w:ascii="Times New Roman" w:hAnsi="Times New Roman" w:cs="Times New Roman"/>
          <w:sz w:val="24"/>
          <w:szCs w:val="24"/>
        </w:rPr>
        <w:t xml:space="preserve"> г. №01-</w:t>
      </w:r>
      <w:r w:rsidR="00A83044">
        <w:rPr>
          <w:rFonts w:ascii="Times New Roman" w:hAnsi="Times New Roman" w:cs="Times New Roman"/>
          <w:sz w:val="24"/>
          <w:szCs w:val="24"/>
        </w:rPr>
        <w:t>2618</w:t>
      </w:r>
      <w:r w:rsidRPr="00614B84">
        <w:rPr>
          <w:rFonts w:ascii="Times New Roman" w:hAnsi="Times New Roman" w:cs="Times New Roman"/>
          <w:sz w:val="24"/>
          <w:szCs w:val="24"/>
        </w:rPr>
        <w:t>-а</w:t>
      </w:r>
    </w:p>
    <w:p w:rsidR="009408C6" w:rsidRPr="00614B84" w:rsidRDefault="009408C6" w:rsidP="009408C6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614B84">
        <w:rPr>
          <w:rFonts w:ascii="Times New Roman" w:hAnsi="Times New Roman" w:cs="Times New Roman"/>
          <w:sz w:val="24"/>
          <w:szCs w:val="24"/>
        </w:rPr>
        <w:t>(приложение)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</w:rPr>
      </w:pP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color w:val="000000"/>
          <w:sz w:val="24"/>
        </w:rPr>
      </w:pPr>
      <w:r w:rsidRPr="009408C6">
        <w:rPr>
          <w:b/>
          <w:bCs/>
          <w:iCs/>
          <w:color w:val="000000"/>
          <w:sz w:val="24"/>
        </w:rPr>
        <w:t>МУНИЦИПАЛЬНАЯ ПРОГРАММА</w:t>
      </w:r>
      <w:r w:rsidRPr="009408C6">
        <w:rPr>
          <w:color w:val="000000"/>
          <w:sz w:val="24"/>
        </w:rPr>
        <w:t xml:space="preserve"> 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9408C6">
        <w:rPr>
          <w:b/>
          <w:bCs/>
          <w:color w:val="000000"/>
          <w:sz w:val="24"/>
        </w:rPr>
        <w:t xml:space="preserve">Тихвинского городского поселения «Развитие сферы культуры 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color w:val="000000"/>
          <w:sz w:val="24"/>
        </w:rPr>
      </w:pPr>
      <w:r w:rsidRPr="009408C6">
        <w:rPr>
          <w:b/>
          <w:bCs/>
          <w:color w:val="000000"/>
          <w:sz w:val="24"/>
        </w:rPr>
        <w:t xml:space="preserve">Тихвинского городского поселения»  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color w:val="000000"/>
          <w:sz w:val="24"/>
        </w:rPr>
      </w:pP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9408C6">
        <w:rPr>
          <w:b/>
          <w:bCs/>
          <w:color w:val="000000"/>
          <w:sz w:val="24"/>
        </w:rPr>
        <w:t xml:space="preserve">ПАСПОРТ 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9408C6">
        <w:rPr>
          <w:b/>
          <w:bCs/>
          <w:color w:val="000000"/>
          <w:sz w:val="24"/>
        </w:rPr>
        <w:t>муниципальной программы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9408C6">
        <w:rPr>
          <w:b/>
          <w:bCs/>
          <w:color w:val="000000"/>
          <w:sz w:val="24"/>
        </w:rPr>
        <w:t xml:space="preserve">Тихвинского городского поселения «Развитие сферы культуры </w:t>
      </w:r>
    </w:p>
    <w:p w:rsidR="009408C6" w:rsidRPr="009408C6" w:rsidRDefault="009408C6" w:rsidP="009408C6">
      <w:pPr>
        <w:autoSpaceDE w:val="0"/>
        <w:autoSpaceDN w:val="0"/>
        <w:adjustRightInd w:val="0"/>
        <w:jc w:val="center"/>
        <w:rPr>
          <w:color w:val="000000"/>
          <w:sz w:val="24"/>
        </w:rPr>
      </w:pPr>
      <w:r w:rsidRPr="009408C6">
        <w:rPr>
          <w:b/>
          <w:bCs/>
          <w:color w:val="000000"/>
          <w:sz w:val="24"/>
        </w:rPr>
        <w:t>Тихвинского городского поселения»</w:t>
      </w:r>
    </w:p>
    <w:tbl>
      <w:tblPr>
        <w:tblW w:w="91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0"/>
        <w:gridCol w:w="5953"/>
      </w:tblGrid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vanish/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rFonts w:eastAsia="Calibri"/>
                <w:color w:val="000000"/>
                <w:sz w:val="24"/>
                <w:szCs w:val="24"/>
                <w:lang w:eastAsia="en-US"/>
              </w:rPr>
              <w:t>2025-2027 годы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Комитет по культуре, спорту и молодежной политике администрации Тихвинского района (далее Комитет КСМ)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Участники муниципальной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-  Муниципальное учреждение «Тихвинский Районный Дом Культуры»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Муниципальное учреждение «Тихвинская централизованная библиотечная система»;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Муниципальное бюджетное учреждение «Библиотека-социокультурный центр «Тэффи».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Цель муниципальной программы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Повышение обеспеченности населения Тихвинского городского поселения традиционными продуктами отрасли культуры.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- организация библиотечного обслуживания населения, комплектование и обеспечение сохранности библиотечных фондов, информатизация библиотек;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- создание условий для организации досуга и обеспечения жителей поселения услугами культуры;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популяризация объектов культурного наследия, развитие музейного дела;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создание условий для развития местного традиционного народного художественного творчества, участие в сохранении, возрождении и развитии декоративно-прикладного искусства;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создание условий для массового отдыха жителей поселения;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укрепление и развитие материально-технической базы, информатизация учреждений культуры, обновление и модернизация специального оборудования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- создание условий для профессиональной переподготовки кадров, улучшение условий труда, повышение имиджа работника культуры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- повышение культурной привлекательности Тихвинского городского поселения 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Ожидаемые (конечные) результаты реализации </w:t>
            </w:r>
            <w:r w:rsidRPr="00371D37">
              <w:rPr>
                <w:color w:val="000000"/>
                <w:sz w:val="24"/>
                <w:szCs w:val="24"/>
              </w:rPr>
              <w:lastRenderedPageBreak/>
              <w:t xml:space="preserve">муниципальной программы 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lastRenderedPageBreak/>
              <w:t>По итогам реализации муниципальной программы ожидается достижение следующих показателей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371D37">
              <w:rPr>
                <w:b/>
                <w:bCs/>
                <w:sz w:val="24"/>
                <w:szCs w:val="24"/>
              </w:rPr>
              <w:lastRenderedPageBreak/>
              <w:t>Проектная часть: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371D37">
              <w:rPr>
                <w:b/>
                <w:bCs/>
                <w:sz w:val="24"/>
                <w:szCs w:val="24"/>
              </w:rPr>
              <w:t>- ввод в эксплуатацию объекта капитального ремонта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2025 год (V этап - автоматическая пожарная сигнализация, автоматическая установка пожаротушения, технологические решения, мероприятия по обеспечению доступа инвалидов, система видеонаблюдения, структурированная кабельная сеть, финишная отделка) – 100%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2026 год - -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2027 год - -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371D37">
              <w:rPr>
                <w:b/>
                <w:bCs/>
                <w:sz w:val="24"/>
                <w:szCs w:val="24"/>
              </w:rPr>
              <w:t>Процессная часть: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 xml:space="preserve">   - достижение соотношения средней заработной платы работников учреждения и средней заработной платы по </w:t>
            </w:r>
            <w:r w:rsidRPr="00371D37">
              <w:rPr>
                <w:color w:val="000000"/>
                <w:sz w:val="24"/>
                <w:szCs w:val="24"/>
              </w:rPr>
              <w:t>субъекту Российской Федерации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2025 год -89,6%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2026 год – 89,6%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2027 год -89,6%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- увеличение количества участников клубных формирований в сравнении с предыдущим годом;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2025 год -0,1%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2026 год – 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2027 год -0,1%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-  увеличение объема электронного каталога по сравнению с предыдущим годом;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2025 год – 108,5 %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2026 год – 108,5%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2027 год -108,5%</w:t>
            </w:r>
          </w:p>
          <w:p w:rsidR="00A83044" w:rsidRPr="00371D37" w:rsidRDefault="00A83044" w:rsidP="00A830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увеличение количества участников культурно-досуговых мероприятий в сравнении с предыдущим годом (в том числе онлайн мероприятия)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2025 год -0,1%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2026 год – 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2027 год -0,1%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-  увеличение количества посещений библиотек в сравнении с предыдущим годом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2025 год -0,</w:t>
            </w:r>
            <w:r w:rsidRPr="00371D37">
              <w:rPr>
                <w:sz w:val="24"/>
                <w:szCs w:val="24"/>
                <w:lang w:val="en-US"/>
              </w:rPr>
              <w:t>1</w:t>
            </w:r>
            <w:r w:rsidRPr="00371D37">
              <w:rPr>
                <w:sz w:val="24"/>
                <w:szCs w:val="24"/>
              </w:rPr>
              <w:t>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>2026 год – 0,1%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 xml:space="preserve">    2027 год -0,1%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 xml:space="preserve">Не требуются 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Отраслевой проект «Развитие инфраструктуры культуры»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color w:val="000000"/>
                <w:sz w:val="24"/>
                <w:szCs w:val="24"/>
              </w:rPr>
              <w:t>Финансовое обеспечение муниципальной программы – всего, в том числе по годам реализации (тыс.руб.)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 xml:space="preserve">Общий объем финансового обеспечения программы составляет </w:t>
            </w:r>
            <w:r w:rsidRPr="00371D37">
              <w:rPr>
                <w:b/>
                <w:sz w:val="24"/>
                <w:szCs w:val="24"/>
              </w:rPr>
              <w:t>528 828,2 тыс</w:t>
            </w:r>
            <w:r w:rsidRPr="00371D37">
              <w:rPr>
                <w:sz w:val="24"/>
                <w:szCs w:val="24"/>
              </w:rPr>
              <w:t>. рублей, из них: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371D37">
              <w:rPr>
                <w:b/>
                <w:sz w:val="24"/>
                <w:szCs w:val="24"/>
              </w:rPr>
              <w:t xml:space="preserve">в 2025 году – 221 148,6 тыс. руб. 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371D37">
              <w:rPr>
                <w:b/>
                <w:sz w:val="24"/>
                <w:szCs w:val="24"/>
              </w:rPr>
              <w:t>в 2026 году – 153 839,8 тыс. руб.</w:t>
            </w: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highlight w:val="yellow"/>
              </w:rPr>
            </w:pPr>
            <w:r w:rsidRPr="00371D37">
              <w:rPr>
                <w:b/>
                <w:sz w:val="24"/>
                <w:szCs w:val="24"/>
              </w:rPr>
              <w:t xml:space="preserve">в 2027 году – 153 839,8 тыс. руб. </w:t>
            </w:r>
          </w:p>
        </w:tc>
      </w:tr>
      <w:tr w:rsidR="00A83044" w:rsidRPr="00371D37" w:rsidTr="00C16158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</w:t>
            </w:r>
            <w:r w:rsidRPr="00371D37">
              <w:rPr>
                <w:sz w:val="24"/>
                <w:szCs w:val="24"/>
              </w:rPr>
              <w:lastRenderedPageBreak/>
              <w:t>всего, в т.ч. по годам реализации (тыс.руб.)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A83044" w:rsidRPr="00371D37" w:rsidRDefault="00A83044" w:rsidP="00C1615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71D37">
              <w:rPr>
                <w:sz w:val="24"/>
                <w:szCs w:val="24"/>
              </w:rPr>
              <w:t xml:space="preserve">Налоговые расходы не предусмотрены </w:t>
            </w:r>
          </w:p>
        </w:tc>
      </w:tr>
    </w:tbl>
    <w:p w:rsidR="009E5C35" w:rsidRDefault="009E5C35" w:rsidP="00492618">
      <w:pPr>
        <w:rPr>
          <w:szCs w:val="22"/>
        </w:rPr>
      </w:pPr>
      <w:bookmarkStart w:id="0" w:name="_GoBack"/>
      <w:bookmarkEnd w:id="0"/>
    </w:p>
    <w:sectPr w:rsidR="009E5C35" w:rsidSect="00492618">
      <w:headerReference w:type="default" r:id="rId8"/>
      <w:pgSz w:w="11907" w:h="16840"/>
      <w:pgMar w:top="284" w:right="1134" w:bottom="426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060" w:rsidRDefault="00392060" w:rsidP="00021E8A">
      <w:r>
        <w:separator/>
      </w:r>
    </w:p>
  </w:endnote>
  <w:endnote w:type="continuationSeparator" w:id="0">
    <w:p w:rsidR="00392060" w:rsidRDefault="00392060" w:rsidP="0002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060" w:rsidRDefault="00392060" w:rsidP="00021E8A">
      <w:r>
        <w:separator/>
      </w:r>
    </w:p>
  </w:footnote>
  <w:footnote w:type="continuationSeparator" w:id="0">
    <w:p w:rsidR="00392060" w:rsidRDefault="00392060" w:rsidP="00021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B84" w:rsidRPr="00D867C2" w:rsidRDefault="00614B84">
    <w:pPr>
      <w:pStyle w:val="aa"/>
      <w:jc w:val="center"/>
    </w:pPr>
    <w:r w:rsidRPr="00D867C2">
      <w:fldChar w:fldCharType="begin"/>
    </w:r>
    <w:r w:rsidRPr="00D867C2">
      <w:instrText>PAGE   \* MERGEFORMAT</w:instrText>
    </w:r>
    <w:r w:rsidRPr="00D867C2">
      <w:fldChar w:fldCharType="separate"/>
    </w:r>
    <w:r w:rsidR="00A83044">
      <w:rPr>
        <w:noProof/>
      </w:rPr>
      <w:t>1</w:t>
    </w:r>
    <w:r w:rsidRPr="00D867C2">
      <w:fldChar w:fldCharType="end"/>
    </w:r>
  </w:p>
  <w:p w:rsidR="00614B84" w:rsidRDefault="00614B8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5452AF"/>
    <w:multiLevelType w:val="hybridMultilevel"/>
    <w:tmpl w:val="574EDA9A"/>
    <w:lvl w:ilvl="0" w:tplc="21AC2156">
      <w:start w:val="2023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739F5A54"/>
    <w:multiLevelType w:val="hybridMultilevel"/>
    <w:tmpl w:val="2BD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21E8A"/>
    <w:rsid w:val="000478EB"/>
    <w:rsid w:val="000F1A02"/>
    <w:rsid w:val="0010101D"/>
    <w:rsid w:val="00137667"/>
    <w:rsid w:val="001464B2"/>
    <w:rsid w:val="001A2440"/>
    <w:rsid w:val="001A2E86"/>
    <w:rsid w:val="001B4F8D"/>
    <w:rsid w:val="001F265D"/>
    <w:rsid w:val="00285D0C"/>
    <w:rsid w:val="002A2B11"/>
    <w:rsid w:val="002E2231"/>
    <w:rsid w:val="002F22EB"/>
    <w:rsid w:val="00326996"/>
    <w:rsid w:val="00336588"/>
    <w:rsid w:val="00392060"/>
    <w:rsid w:val="0043001D"/>
    <w:rsid w:val="004914DD"/>
    <w:rsid w:val="00492618"/>
    <w:rsid w:val="00511A2B"/>
    <w:rsid w:val="00554BEC"/>
    <w:rsid w:val="00595F6F"/>
    <w:rsid w:val="005C0140"/>
    <w:rsid w:val="00614B84"/>
    <w:rsid w:val="006415B0"/>
    <w:rsid w:val="006463D8"/>
    <w:rsid w:val="0071002D"/>
    <w:rsid w:val="00711921"/>
    <w:rsid w:val="00726C2D"/>
    <w:rsid w:val="00796BD1"/>
    <w:rsid w:val="008A3858"/>
    <w:rsid w:val="009408C6"/>
    <w:rsid w:val="009840BA"/>
    <w:rsid w:val="009A0819"/>
    <w:rsid w:val="009E5C35"/>
    <w:rsid w:val="00A03876"/>
    <w:rsid w:val="00A13C7B"/>
    <w:rsid w:val="00A34DC1"/>
    <w:rsid w:val="00A83044"/>
    <w:rsid w:val="00AE1A2A"/>
    <w:rsid w:val="00B52D22"/>
    <w:rsid w:val="00B83D8D"/>
    <w:rsid w:val="00B95FEE"/>
    <w:rsid w:val="00BE1874"/>
    <w:rsid w:val="00BE414B"/>
    <w:rsid w:val="00BE58C2"/>
    <w:rsid w:val="00BF2B0B"/>
    <w:rsid w:val="00D01262"/>
    <w:rsid w:val="00D368DC"/>
    <w:rsid w:val="00D867C2"/>
    <w:rsid w:val="00D97342"/>
    <w:rsid w:val="00F4320C"/>
    <w:rsid w:val="00F566A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E60E2-7644-4A0C-B166-A8E83E56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character" w:styleId="a9">
    <w:name w:val="Hyperlink"/>
    <w:rsid w:val="009E5C35"/>
    <w:rPr>
      <w:color w:val="0563C1"/>
      <w:u w:val="single"/>
    </w:rPr>
  </w:style>
  <w:style w:type="paragraph" w:customStyle="1" w:styleId="ConsPlusNormal">
    <w:name w:val="ConsPlusNormal"/>
    <w:rsid w:val="009408C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header"/>
    <w:basedOn w:val="a"/>
    <w:link w:val="ab"/>
    <w:uiPriority w:val="99"/>
    <w:rsid w:val="00021E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21E8A"/>
    <w:rPr>
      <w:sz w:val="28"/>
    </w:rPr>
  </w:style>
  <w:style w:type="paragraph" w:styleId="ac">
    <w:name w:val="footer"/>
    <w:basedOn w:val="a"/>
    <w:link w:val="ad"/>
    <w:rsid w:val="00021E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21E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F99DC-3019-42E6-82B4-919D833D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Вероника Корцова</cp:lastModifiedBy>
  <cp:revision>6</cp:revision>
  <cp:lastPrinted>2023-11-13T13:56:00Z</cp:lastPrinted>
  <dcterms:created xsi:type="dcterms:W3CDTF">2023-10-30T09:25:00Z</dcterms:created>
  <dcterms:modified xsi:type="dcterms:W3CDTF">2024-11-12T08:44:00Z</dcterms:modified>
</cp:coreProperties>
</file>