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5E" w:rsidRPr="00D80D55" w:rsidRDefault="00FD285E" w:rsidP="00B12012">
      <w:pPr>
        <w:ind w:firstLine="708"/>
        <w:jc w:val="center"/>
        <w:rPr>
          <w:b/>
          <w:sz w:val="28"/>
          <w:szCs w:val="28"/>
        </w:rPr>
      </w:pPr>
      <w:r w:rsidRPr="00D80D55">
        <w:rPr>
          <w:b/>
          <w:sz w:val="28"/>
          <w:szCs w:val="28"/>
        </w:rPr>
        <w:t>Сводный годовой доклад о ходе реализации и оценке эффективности муниципальных программ Тихвинского городского поселения за 201</w:t>
      </w:r>
      <w:r w:rsidR="00B87857">
        <w:rPr>
          <w:b/>
          <w:sz w:val="28"/>
          <w:szCs w:val="28"/>
        </w:rPr>
        <w:t>9</w:t>
      </w:r>
      <w:r w:rsidRPr="00D80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FD285E" w:rsidRPr="00D80D55" w:rsidRDefault="00FD285E" w:rsidP="00D93907">
      <w:pPr>
        <w:ind w:firstLine="708"/>
        <w:jc w:val="center"/>
        <w:rPr>
          <w:b/>
        </w:rPr>
      </w:pPr>
    </w:p>
    <w:p w:rsidR="00FD285E" w:rsidRPr="00D80D55" w:rsidRDefault="00FD285E" w:rsidP="00D93907">
      <w:pPr>
        <w:jc w:val="both"/>
        <w:rPr>
          <w:b/>
        </w:rPr>
      </w:pPr>
      <w:smartTag w:uri="urn:schemas-microsoft-com:office:smarttags" w:element="place">
        <w:r w:rsidRPr="00D80D55">
          <w:rPr>
            <w:b/>
            <w:lang w:val="en-US"/>
          </w:rPr>
          <w:t>I</w:t>
        </w:r>
        <w:r w:rsidRPr="00D80D55">
          <w:rPr>
            <w:b/>
          </w:rPr>
          <w:t>.</w:t>
        </w:r>
      </w:smartTag>
      <w:r w:rsidRPr="00D80D55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городского поселения за 201</w:t>
      </w:r>
      <w:r w:rsidR="00B87857">
        <w:rPr>
          <w:b/>
        </w:rPr>
        <w:t>9</w:t>
      </w:r>
      <w:r>
        <w:rPr>
          <w:b/>
        </w:rPr>
        <w:t xml:space="preserve"> </w:t>
      </w:r>
      <w:r w:rsidRPr="00D80D55">
        <w:rPr>
          <w:b/>
        </w:rPr>
        <w:t>год</w:t>
      </w:r>
    </w:p>
    <w:p w:rsidR="00FD285E" w:rsidRPr="00D80D55" w:rsidRDefault="00FD285E" w:rsidP="00912F84">
      <w:pPr>
        <w:ind w:firstLine="708"/>
        <w:jc w:val="both"/>
      </w:pPr>
    </w:p>
    <w:p w:rsidR="00FD285E" w:rsidRPr="00D80D55" w:rsidRDefault="00FD285E" w:rsidP="00CB681C">
      <w:pPr>
        <w:ind w:firstLine="708"/>
        <w:jc w:val="both"/>
      </w:pPr>
      <w:r w:rsidRPr="00D80D55">
        <w:t>В 201</w:t>
      </w:r>
      <w:r w:rsidR="00B87857">
        <w:t>9</w:t>
      </w:r>
      <w:r w:rsidRPr="00D80D55">
        <w:t xml:space="preserve"> году по Тихвинскому городскому поселению предусмотрены к финансированию </w:t>
      </w:r>
      <w:r w:rsidR="00CF4752">
        <w:t>14</w:t>
      </w:r>
      <w:r w:rsidRPr="00D80D55">
        <w:t xml:space="preserve"> муниципальных программ.</w:t>
      </w:r>
    </w:p>
    <w:p w:rsidR="00FD285E" w:rsidRPr="00D80D55" w:rsidRDefault="00FD285E" w:rsidP="00FD2B44">
      <w:pPr>
        <w:ind w:firstLine="708"/>
        <w:jc w:val="both"/>
      </w:pPr>
      <w:r w:rsidRPr="00D80D55">
        <w:t>За январь-декабрь 201</w:t>
      </w:r>
      <w:r w:rsidR="00B87857">
        <w:t>9</w:t>
      </w:r>
      <w:r w:rsidRPr="00D80D55">
        <w:t xml:space="preserve"> года суммарный объем финансирования программ в Тихвинском городском поселении составил </w:t>
      </w:r>
      <w:r w:rsidR="00710E23" w:rsidRPr="00710E23">
        <w:t>785,89</w:t>
      </w:r>
      <w:r w:rsidRPr="00710E23">
        <w:t xml:space="preserve"> </w:t>
      </w:r>
      <w:r w:rsidRPr="00D80D55">
        <w:t>млн. руб., (</w:t>
      </w:r>
      <w:r w:rsidR="00710E23">
        <w:t>88,6</w:t>
      </w:r>
      <w:r w:rsidRPr="00D80D55">
        <w:t>% от запланированного годового объема</w:t>
      </w:r>
      <w:r w:rsidR="00CF4752">
        <w:t xml:space="preserve"> </w:t>
      </w:r>
      <w:r w:rsidR="002665F8">
        <w:t>746,9</w:t>
      </w:r>
      <w:r w:rsidR="00CF4752" w:rsidRPr="00CF4752">
        <w:t xml:space="preserve"> </w:t>
      </w:r>
      <w:r w:rsidR="00CF4752" w:rsidRPr="00D80D55">
        <w:t>млн. руб</w:t>
      </w:r>
      <w:r w:rsidR="00CF4752">
        <w:t>.</w:t>
      </w:r>
      <w:r w:rsidRPr="00D80D55">
        <w:t xml:space="preserve">).  </w:t>
      </w:r>
    </w:p>
    <w:p w:rsidR="00FD285E" w:rsidRPr="00D80D55" w:rsidRDefault="00FD285E" w:rsidP="00FD2B44">
      <w:pPr>
        <w:jc w:val="both"/>
      </w:pPr>
      <w:r w:rsidRPr="00D80D55">
        <w:tab/>
        <w:t>Отчет о достигнутых значениях целевых показателей и уровне эффективности муниципальных программ Тихвинского городского поселения за 201</w:t>
      </w:r>
      <w:r w:rsidR="00B87857">
        <w:t>9</w:t>
      </w:r>
      <w:r w:rsidRPr="00D80D55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</w:t>
      </w:r>
      <w:r w:rsidR="003436D0">
        <w:t>вержденным Постановлением а</w:t>
      </w:r>
      <w:r w:rsidRPr="00D80D55">
        <w:t>дминистрации от 26.08.2013 г. №01-2390</w:t>
      </w:r>
      <w:r w:rsidR="003436D0">
        <w:t>-</w:t>
      </w:r>
      <w:r w:rsidRPr="00D80D55">
        <w:t>а (в редакции от 23 октября 2015 г. №01-2616-а).</w:t>
      </w:r>
    </w:p>
    <w:p w:rsidR="00FD285E" w:rsidRPr="00D80D55" w:rsidRDefault="00FD285E" w:rsidP="003436D0">
      <w:pPr>
        <w:jc w:val="both"/>
      </w:pPr>
      <w:r w:rsidRPr="00D80D55">
        <w:t>В соответствии с Постановлением, ответственными исполнителями муниципальных программ были предоставлены годовые отчеты о ходе реализации и оценке эффективности муниципальных программ.</w:t>
      </w:r>
    </w:p>
    <w:p w:rsidR="00FD285E" w:rsidRPr="00D80D55" w:rsidRDefault="00FD285E" w:rsidP="00912F84">
      <w:pPr>
        <w:jc w:val="both"/>
      </w:pPr>
      <w:r w:rsidRPr="00D80D55">
        <w:t xml:space="preserve">На основании данных, представленных в годовых отчетах, проведен анализ эффективности и результативности муниципальных программ. </w:t>
      </w:r>
    </w:p>
    <w:p w:rsidR="00FD285E" w:rsidRPr="008228BA" w:rsidRDefault="00FD285E" w:rsidP="00912F84">
      <w:pPr>
        <w:ind w:firstLine="708"/>
        <w:jc w:val="both"/>
        <w:rPr>
          <w:b/>
        </w:rPr>
      </w:pPr>
    </w:p>
    <w:p w:rsidR="00FD285E" w:rsidRPr="00D80D55" w:rsidRDefault="00FD285E" w:rsidP="00912F84">
      <w:pPr>
        <w:ind w:firstLine="708"/>
        <w:jc w:val="both"/>
        <w:rPr>
          <w:b/>
        </w:rPr>
      </w:pPr>
      <w:r w:rsidRPr="00D80D55">
        <w:rPr>
          <w:b/>
        </w:rPr>
        <w:t>Оценка эффективности реализации муниципальных программ проводилась по 2 критериям:</w:t>
      </w:r>
    </w:p>
    <w:p w:rsidR="00FD285E" w:rsidRPr="00D80D55" w:rsidRDefault="00FD285E" w:rsidP="00912F84">
      <w:pPr>
        <w:ind w:firstLine="708"/>
        <w:jc w:val="both"/>
      </w:pPr>
      <w:r w:rsidRPr="00D80D55">
        <w:t xml:space="preserve">1) степени достижения целей и задач муниципальных программ путем сопоставления фактически достигнутых значений индикаторов муниципальных программ с их плановыми значениями; </w:t>
      </w:r>
    </w:p>
    <w:p w:rsidR="00FD285E" w:rsidRPr="00D80D55" w:rsidRDefault="00FD285E" w:rsidP="00912F84">
      <w:pPr>
        <w:ind w:firstLine="708"/>
        <w:jc w:val="both"/>
      </w:pPr>
      <w:r w:rsidRPr="00D80D55">
        <w:t>2) эффективности использования бюджетных средств муниципальных программ путем сопоставления фактических и плановых объемов финансирования программ в целом.</w:t>
      </w:r>
    </w:p>
    <w:p w:rsidR="00FD285E" w:rsidRPr="00D80D55" w:rsidRDefault="00FD285E" w:rsidP="00476FE8">
      <w:pPr>
        <w:ind w:firstLine="708"/>
        <w:jc w:val="both"/>
      </w:pPr>
      <w:r w:rsidRPr="00D80D55">
        <w:t>Оценка эффективности программы производилась в соответствии с достигнутыми фактическими значениями:</w:t>
      </w:r>
    </w:p>
    <w:p w:rsidR="00FD285E" w:rsidRPr="00D80D55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D80D55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FD285E" w:rsidRPr="00D80D55" w:rsidTr="00476FE8">
        <w:trPr>
          <w:trHeight w:val="1098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Доля показателей (индикаторов), соответствующих плановым, %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(</w:t>
            </w:r>
            <w:proofErr w:type="spellStart"/>
            <w:r w:rsidRPr="00D80D55">
              <w:t>С</w:t>
            </w:r>
            <w:r w:rsidRPr="00D80D55">
              <w:rPr>
                <w:vertAlign w:val="subscript"/>
              </w:rPr>
              <w:t>д</w:t>
            </w:r>
            <w:proofErr w:type="spellEnd"/>
            <w:r w:rsidRPr="00D80D55">
              <w:rPr>
                <w:vertAlign w:val="subscript"/>
              </w:rPr>
              <w:t xml:space="preserve"> </w:t>
            </w:r>
            <w:r w:rsidRPr="00D80D55">
              <w:t xml:space="preserve">= К </w:t>
            </w:r>
            <w:r w:rsidRPr="00D80D55">
              <w:rPr>
                <w:vertAlign w:val="subscript"/>
              </w:rPr>
              <w:t>≥95</w:t>
            </w:r>
            <w:r w:rsidRPr="00D80D55">
              <w:t>/</w:t>
            </w:r>
            <w:proofErr w:type="spellStart"/>
            <w:r w:rsidRPr="00D80D55">
              <w:t>К</w:t>
            </w:r>
            <w:r w:rsidRPr="00D80D55">
              <w:rPr>
                <w:vertAlign w:val="subscript"/>
              </w:rPr>
              <w:t>общ</w:t>
            </w:r>
            <w:proofErr w:type="spellEnd"/>
            <w:r w:rsidRPr="00D80D55">
              <w:rPr>
                <w:vertAlign w:val="subscript"/>
              </w:rPr>
              <w:t xml:space="preserve">. </w:t>
            </w:r>
            <w:r w:rsidRPr="00D80D55">
              <w:t>х 100%)*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D80D55">
              <w:rPr>
                <w:b/>
              </w:rPr>
              <w:t>Уровень финансирования реализации программы, %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(У</w:t>
            </w:r>
            <w:r w:rsidRPr="00D80D55">
              <w:rPr>
                <w:vertAlign w:val="subscript"/>
              </w:rPr>
              <w:t>ф</w:t>
            </w:r>
            <w:r w:rsidRPr="00D80D55">
              <w:t xml:space="preserve"> = </w:t>
            </w:r>
            <w:proofErr w:type="spellStart"/>
            <w:r w:rsidRPr="00D80D55">
              <w:t>Ф</w:t>
            </w:r>
            <w:r w:rsidRPr="00D80D55">
              <w:rPr>
                <w:vertAlign w:val="subscript"/>
              </w:rPr>
              <w:t>ф</w:t>
            </w:r>
            <w:proofErr w:type="spellEnd"/>
            <w:r w:rsidRPr="00D80D55">
              <w:t>/</w:t>
            </w:r>
            <w:proofErr w:type="spellStart"/>
            <w:r w:rsidRPr="00D80D55">
              <w:t>Ф</w:t>
            </w:r>
            <w:r w:rsidRPr="00D80D55">
              <w:rPr>
                <w:vertAlign w:val="subscript"/>
              </w:rPr>
              <w:t>пл</w:t>
            </w:r>
            <w:proofErr w:type="spellEnd"/>
            <w:r w:rsidRPr="00D80D55">
              <w:rPr>
                <w:vertAlign w:val="subscript"/>
              </w:rPr>
              <w:t xml:space="preserve"> </w:t>
            </w:r>
            <w:r w:rsidRPr="00D80D55">
              <w:t>х 100%)</w:t>
            </w:r>
          </w:p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FD285E" w:rsidRPr="00D80D55" w:rsidTr="00476FE8">
        <w:trPr>
          <w:trHeight w:val="270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1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высокий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 95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≥95</w:t>
            </w:r>
          </w:p>
        </w:tc>
      </w:tr>
      <w:tr w:rsidR="00FD285E" w:rsidRPr="00D80D55" w:rsidTr="00476FE8">
        <w:trPr>
          <w:trHeight w:val="270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2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удовлетворительный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≥80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≥</w:t>
            </w:r>
            <w:r w:rsidRPr="00D80D55">
              <w:rPr>
                <w:lang w:val="en-US"/>
              </w:rPr>
              <w:t>8</w:t>
            </w:r>
            <w:r w:rsidRPr="00D80D55">
              <w:t>0</w:t>
            </w:r>
          </w:p>
        </w:tc>
      </w:tr>
      <w:tr w:rsidR="00FD285E" w:rsidRPr="00D80D55" w:rsidTr="00476FE8">
        <w:trPr>
          <w:trHeight w:val="293"/>
          <w:jc w:val="center"/>
        </w:trPr>
        <w:tc>
          <w:tcPr>
            <w:tcW w:w="447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t>3</w:t>
            </w:r>
          </w:p>
        </w:tc>
        <w:tc>
          <w:tcPr>
            <w:tcW w:w="3366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D80D55">
              <w:t>неудовлетворительный</w:t>
            </w:r>
          </w:p>
        </w:tc>
        <w:tc>
          <w:tcPr>
            <w:tcW w:w="2909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rPr>
                <w:lang w:val="en-US"/>
              </w:rPr>
              <w:t>&lt;</w:t>
            </w:r>
            <w:r w:rsidRPr="00D80D55">
              <w:t>80</w:t>
            </w:r>
          </w:p>
        </w:tc>
        <w:tc>
          <w:tcPr>
            <w:tcW w:w="2828" w:type="dxa"/>
          </w:tcPr>
          <w:p w:rsidR="00FD285E" w:rsidRPr="00D80D55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D80D55">
              <w:rPr>
                <w:lang w:val="en-US"/>
              </w:rPr>
              <w:t>&lt;8</w:t>
            </w:r>
            <w:r w:rsidRPr="00D80D55">
              <w:t>0</w:t>
            </w:r>
          </w:p>
        </w:tc>
      </w:tr>
    </w:tbl>
    <w:p w:rsidR="00FD285E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  <w:lang w:val="en-US"/>
        </w:rPr>
      </w:pPr>
    </w:p>
    <w:p w:rsidR="00FD285E" w:rsidRPr="00D80D55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</w:rPr>
      </w:pPr>
      <w:r w:rsidRPr="00D80D55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3436D0" w:rsidRDefault="003436D0">
      <w:r>
        <w:br w:type="page"/>
      </w:r>
    </w:p>
    <w:p w:rsidR="00AA0604" w:rsidRDefault="00AA0604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FD285E" w:rsidRPr="00D80D55" w:rsidRDefault="00FD285E" w:rsidP="00C52C64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D80D55">
        <w:t>В результате проведенной оценки эффективности</w:t>
      </w:r>
      <w:r w:rsidRPr="00D80D55">
        <w:rPr>
          <w:bCs/>
        </w:rPr>
        <w:t xml:space="preserve"> муниципальных программ по Тихвинскому городскому поселению</w:t>
      </w:r>
      <w:r w:rsidRPr="00D80D55">
        <w:t xml:space="preserve">:  </w:t>
      </w:r>
    </w:p>
    <w:p w:rsidR="00335C79" w:rsidRPr="00D70E09" w:rsidRDefault="00335C79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Pr="00D70E09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D70E09">
        <w:rPr>
          <w:b/>
          <w:bCs/>
        </w:rPr>
        <w:t xml:space="preserve">Признать степень </w:t>
      </w:r>
      <w:r w:rsidRPr="00D70E09">
        <w:rPr>
          <w:b/>
        </w:rPr>
        <w:t>эффективности</w:t>
      </w:r>
      <w:r w:rsidRPr="00D70E09">
        <w:rPr>
          <w:b/>
          <w:bCs/>
        </w:rPr>
        <w:t xml:space="preserve"> выполнения следующих программ высокой:</w:t>
      </w:r>
    </w:p>
    <w:p w:rsidR="00D70E09" w:rsidRPr="00D70E09" w:rsidRDefault="00D70E09" w:rsidP="00AA0604">
      <w:pPr>
        <w:pStyle w:val="a6"/>
        <w:spacing w:after="0"/>
        <w:ind w:firstLine="708"/>
        <w:jc w:val="both"/>
      </w:pPr>
      <w:r w:rsidRPr="00D70E09">
        <w:rPr>
          <w:bCs/>
        </w:rPr>
        <w:t>1.</w:t>
      </w:r>
      <w:r w:rsidRPr="00D70E09">
        <w:t xml:space="preserve"> МП «Развитие сферы культуры Тихвинского городского поселения»</w:t>
      </w:r>
      <w:r w:rsidRPr="00D70E09">
        <w:rPr>
          <w:iCs/>
        </w:rPr>
        <w:t xml:space="preserve"> – ответственный исполнитель – комитет по культуре, спорту и молодежной политике;</w:t>
      </w:r>
    </w:p>
    <w:p w:rsidR="00D70E09" w:rsidRPr="00D70E09" w:rsidRDefault="00D70E09" w:rsidP="00AA0604">
      <w:pPr>
        <w:pStyle w:val="a6"/>
        <w:spacing w:after="0"/>
        <w:ind w:firstLine="708"/>
        <w:jc w:val="both"/>
      </w:pPr>
      <w:r w:rsidRPr="00D70E09">
        <w:t>2. МП «Молодежь Тихвинского городского»</w:t>
      </w:r>
      <w:r w:rsidRPr="00D70E09">
        <w:rPr>
          <w:iCs/>
        </w:rPr>
        <w:t xml:space="preserve"> – ответственный исполнитель – комитет по культуре, спорту и молодежной политике;</w:t>
      </w:r>
    </w:p>
    <w:p w:rsidR="00B3720B" w:rsidRPr="00D70E09" w:rsidRDefault="0088015E" w:rsidP="00AA0604">
      <w:pPr>
        <w:ind w:firstLine="708"/>
        <w:jc w:val="both"/>
        <w:rPr>
          <w:iCs/>
        </w:rPr>
      </w:pPr>
      <w:r>
        <w:t>3</w:t>
      </w:r>
      <w:r w:rsidR="00B3720B" w:rsidRPr="00D70E09">
        <w:t>. МП «Создание условий для эффективного выполнения органами местного самоуправления своих полномочий на территории Тихвинского городского поселения»</w:t>
      </w:r>
      <w:r w:rsidR="00B3720B" w:rsidRPr="00D70E09">
        <w:rPr>
          <w:iCs/>
        </w:rPr>
        <w:t xml:space="preserve"> – ответственный исполнитель – организационный отдел; </w:t>
      </w:r>
    </w:p>
    <w:p w:rsidR="00010DDB" w:rsidRPr="00D70E09" w:rsidRDefault="0088015E" w:rsidP="00AA0604">
      <w:pPr>
        <w:ind w:firstLine="708"/>
        <w:jc w:val="both"/>
        <w:rPr>
          <w:iCs/>
        </w:rPr>
      </w:pPr>
      <w:r>
        <w:rPr>
          <w:bCs/>
        </w:rPr>
        <w:t>4</w:t>
      </w:r>
      <w:r w:rsidR="00010DDB" w:rsidRPr="00D70E09">
        <w:rPr>
          <w:bCs/>
        </w:rPr>
        <w:t xml:space="preserve">. МП «Использование и охрана земель на территории ТГП» </w:t>
      </w:r>
      <w:r w:rsidR="00010DDB" w:rsidRPr="00D70E09">
        <w:rPr>
          <w:iCs/>
        </w:rPr>
        <w:t>– ответственный исполнитель - комитет по упра</w:t>
      </w:r>
      <w:r w:rsidR="003436D0" w:rsidRPr="00D70E09">
        <w:rPr>
          <w:iCs/>
        </w:rPr>
        <w:t>влению муниципальным имуществом.</w:t>
      </w:r>
    </w:p>
    <w:p w:rsidR="00010DDB" w:rsidRPr="00D70E09" w:rsidRDefault="00010DDB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Pr="00D80D55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D80D55">
        <w:rPr>
          <w:b/>
          <w:bCs/>
        </w:rPr>
        <w:t xml:space="preserve">Признать степень </w:t>
      </w:r>
      <w:r w:rsidRPr="00D80D55">
        <w:rPr>
          <w:b/>
        </w:rPr>
        <w:t>эффективности</w:t>
      </w:r>
      <w:r w:rsidRPr="00D80D55">
        <w:rPr>
          <w:b/>
          <w:bCs/>
        </w:rPr>
        <w:t xml:space="preserve"> выполнения программ удовлетворительными:</w:t>
      </w:r>
    </w:p>
    <w:p w:rsidR="00AA0604" w:rsidRDefault="00AA0604" w:rsidP="008D4B86">
      <w:pPr>
        <w:ind w:firstLine="708"/>
        <w:jc w:val="both"/>
        <w:rPr>
          <w:u w:val="single"/>
        </w:rPr>
      </w:pPr>
    </w:p>
    <w:p w:rsidR="0088015E" w:rsidRPr="00AA7F8F" w:rsidRDefault="003B5AF2" w:rsidP="008D4B86">
      <w:pPr>
        <w:ind w:firstLine="708"/>
        <w:jc w:val="both"/>
      </w:pPr>
      <w:r w:rsidRPr="008D4B86">
        <w:rPr>
          <w:u w:val="single"/>
        </w:rPr>
        <w:t>1</w:t>
      </w:r>
      <w:r w:rsidR="0088015E" w:rsidRPr="008D4B86">
        <w:rPr>
          <w:u w:val="single"/>
        </w:rPr>
        <w:t>. «Обеспечение качественным жильем граждан на территории Тихвинского городского поселения»</w:t>
      </w:r>
      <w:r w:rsidR="0088015E" w:rsidRPr="00AA7F8F">
        <w:rPr>
          <w:b/>
        </w:rPr>
        <w:t xml:space="preserve"> </w:t>
      </w:r>
      <w:r w:rsidR="0088015E" w:rsidRPr="00AA7F8F">
        <w:rPr>
          <w:iCs/>
        </w:rPr>
        <w:t>- ответственный исполнитель – комитет жилищно-коммунального хозяйства.</w:t>
      </w:r>
    </w:p>
    <w:p w:rsidR="0088015E" w:rsidRPr="00AA7F8F" w:rsidRDefault="0088015E" w:rsidP="0088015E">
      <w:pPr>
        <w:ind w:firstLine="720"/>
        <w:jc w:val="both"/>
        <w:rPr>
          <w:b/>
          <w:i/>
        </w:rPr>
      </w:pPr>
      <w:r w:rsidRPr="00AA7F8F">
        <w:rPr>
          <w:b/>
          <w:i/>
        </w:rPr>
        <w:t xml:space="preserve">Уровень финансирования реализации программы </w:t>
      </w:r>
      <w:r w:rsidRPr="00AA7F8F">
        <w:rPr>
          <w:b/>
        </w:rPr>
        <w:t>– 96,6%</w:t>
      </w:r>
    </w:p>
    <w:p w:rsidR="0088015E" w:rsidRPr="00AA7F8F" w:rsidRDefault="0088015E" w:rsidP="0088015E">
      <w:pPr>
        <w:ind w:firstLine="708"/>
        <w:jc w:val="both"/>
        <w:rPr>
          <w:b/>
          <w:i/>
        </w:rPr>
      </w:pPr>
      <w:r w:rsidRPr="00AA7F8F">
        <w:rPr>
          <w:b/>
          <w:i/>
        </w:rPr>
        <w:t>Показатель степени достижения целей программы - &lt;95%.</w:t>
      </w:r>
    </w:p>
    <w:p w:rsidR="0088015E" w:rsidRPr="00AA7F8F" w:rsidRDefault="0088015E" w:rsidP="0088015E">
      <w:pPr>
        <w:ind w:firstLine="708"/>
        <w:jc w:val="both"/>
      </w:pPr>
      <w:r w:rsidRPr="00AA7F8F">
        <w:t xml:space="preserve">Программа оценивается 8 целевыми индикаторами измерения достижений, из них не исполнен 1.  </w:t>
      </w:r>
    </w:p>
    <w:p w:rsidR="003B5AF2" w:rsidRPr="00AA7F8F" w:rsidRDefault="0088015E" w:rsidP="003B5AF2">
      <w:pPr>
        <w:jc w:val="both"/>
      </w:pPr>
      <w:r w:rsidRPr="00912296">
        <w:rPr>
          <w:b/>
        </w:rPr>
        <w:t>Причина:</w:t>
      </w:r>
      <w:r w:rsidRPr="00AA7F8F">
        <w:rPr>
          <w:b/>
        </w:rPr>
        <w:t xml:space="preserve"> </w:t>
      </w:r>
      <w:r w:rsidRPr="00AA7F8F">
        <w:t>обеспечение мероприятия «</w:t>
      </w:r>
      <w:r w:rsidRPr="00AA7F8F">
        <w:rPr>
          <w:i/>
        </w:rPr>
        <w:t>доля семей, лишившихся жилья в результате пожара, улучшивших жилищные условия в рамках реализации подпрограммы, от общего числа семей, нуждающихся в улучшении жилых помещениях</w:t>
      </w:r>
      <w:r w:rsidRPr="00AA7F8F">
        <w:t>» подпрограммы «Оказание поддержки гражданам, пострадавших в результате пожара муниципального жилищного фонда» перенесено на 2021год.</w:t>
      </w:r>
      <w:r w:rsidR="003B5AF2" w:rsidRPr="00AA7F8F">
        <w:t xml:space="preserve"> Изменения по плановым показателям не внесены.</w:t>
      </w:r>
    </w:p>
    <w:p w:rsidR="00AA0604" w:rsidRDefault="00AA0604" w:rsidP="00AA7F8F">
      <w:pPr>
        <w:ind w:firstLine="708"/>
        <w:jc w:val="both"/>
        <w:rPr>
          <w:u w:val="single"/>
        </w:rPr>
      </w:pPr>
    </w:p>
    <w:p w:rsidR="00AA7F8F" w:rsidRPr="00AA7F8F" w:rsidRDefault="00AA7F8F" w:rsidP="00AA7F8F">
      <w:pPr>
        <w:ind w:firstLine="708"/>
        <w:jc w:val="both"/>
        <w:rPr>
          <w:iCs/>
        </w:rPr>
      </w:pPr>
      <w:r w:rsidRPr="008D4B86">
        <w:rPr>
          <w:u w:val="single"/>
        </w:rPr>
        <w:t>2. МП «Обеспечение устойчивого функционирования и развития коммунальной и инженерной инфраструктуры в Тихвинском городском поселении»</w:t>
      </w:r>
      <w:r w:rsidRPr="008D4B86">
        <w:rPr>
          <w:iCs/>
        </w:rPr>
        <w:t xml:space="preserve"> – ответственный</w:t>
      </w:r>
      <w:r w:rsidRPr="00AA7F8F">
        <w:rPr>
          <w:iCs/>
        </w:rPr>
        <w:t xml:space="preserve"> исполнитель - комитет жилищно-коммунального хозяйства.</w:t>
      </w:r>
    </w:p>
    <w:p w:rsidR="00AA7F8F" w:rsidRPr="00AA7F8F" w:rsidRDefault="00AA7F8F" w:rsidP="00AA7F8F">
      <w:pPr>
        <w:ind w:firstLine="720"/>
        <w:jc w:val="both"/>
        <w:rPr>
          <w:b/>
          <w:i/>
        </w:rPr>
      </w:pPr>
      <w:r w:rsidRPr="00AA7F8F">
        <w:rPr>
          <w:b/>
          <w:i/>
        </w:rPr>
        <w:t xml:space="preserve">Уровень финансирования реализации программы </w:t>
      </w:r>
      <w:r w:rsidRPr="00AA7F8F">
        <w:rPr>
          <w:b/>
        </w:rPr>
        <w:t>– 90%</w:t>
      </w:r>
    </w:p>
    <w:p w:rsidR="00AA7F8F" w:rsidRPr="00AA7F8F" w:rsidRDefault="00AA7F8F" w:rsidP="00AA7F8F">
      <w:pPr>
        <w:ind w:firstLine="708"/>
        <w:jc w:val="both"/>
      </w:pPr>
      <w:r w:rsidRPr="00AA7F8F">
        <w:t xml:space="preserve">Объем финансовых ресурсов, затраченных на реализацию программы в 2019 году, составил 41931,19 тыс. руб. при плановом объеме 46608,82 тыс. рублей.  </w:t>
      </w:r>
    </w:p>
    <w:p w:rsidR="00AA7F8F" w:rsidRPr="00AA7F8F" w:rsidRDefault="00AA7F8F" w:rsidP="00AA7F8F">
      <w:pPr>
        <w:jc w:val="both"/>
      </w:pPr>
      <w:r w:rsidRPr="00AA7F8F">
        <w:rPr>
          <w:b/>
        </w:rPr>
        <w:t xml:space="preserve">Причина: </w:t>
      </w:r>
      <w:r w:rsidRPr="00AA7F8F">
        <w:t xml:space="preserve">программа включает в себя 3 подпрограммы. </w:t>
      </w:r>
    </w:p>
    <w:p w:rsidR="00AA7F8F" w:rsidRPr="00AA7F8F" w:rsidRDefault="00AA7F8F" w:rsidP="00AA7F8F">
      <w:pPr>
        <w:ind w:firstLine="708"/>
        <w:jc w:val="both"/>
      </w:pPr>
      <w:r w:rsidRPr="00AA7F8F">
        <w:t>На 88,4% освоены средства по подпрограмме «</w:t>
      </w:r>
      <w:r w:rsidRPr="00AA7F8F">
        <w:rPr>
          <w:i/>
        </w:rPr>
        <w:t>Энергосбережение и повышение энергетической эффективности на территории Тихвинского городского поселения</w:t>
      </w:r>
      <w:r w:rsidRPr="00AA7F8F">
        <w:t xml:space="preserve">» т.к. </w:t>
      </w:r>
    </w:p>
    <w:p w:rsidR="00AA7F8F" w:rsidRPr="00AA7F8F" w:rsidRDefault="00AA7F8F" w:rsidP="00AA7F8F">
      <w:pPr>
        <w:ind w:firstLine="708"/>
        <w:jc w:val="both"/>
      </w:pPr>
      <w:r w:rsidRPr="00AA7F8F">
        <w:t xml:space="preserve">- субсидирование возмещения части затрат </w:t>
      </w:r>
      <w:proofErr w:type="spellStart"/>
      <w:r w:rsidRPr="00AA7F8F">
        <w:t>ресурсоснабжающим</w:t>
      </w:r>
      <w:proofErr w:type="spellEnd"/>
      <w:r w:rsidRPr="00AA7F8F">
        <w:t xml:space="preserve"> организациям, в связи с предоставлением ими коммунальных ресурсов по теплоснабжению, производится за декабрь в январе 2020 г.</w:t>
      </w:r>
    </w:p>
    <w:p w:rsidR="00AA7F8F" w:rsidRPr="00AA7F8F" w:rsidRDefault="00AA7F8F" w:rsidP="00AA7F8F">
      <w:pPr>
        <w:ind w:right="-19" w:firstLine="708"/>
        <w:jc w:val="both"/>
        <w:rPr>
          <w:b/>
        </w:rPr>
      </w:pPr>
      <w:r w:rsidRPr="00AA7F8F">
        <w:rPr>
          <w:b/>
        </w:rPr>
        <w:t xml:space="preserve">- </w:t>
      </w:r>
      <w:r w:rsidRPr="00AA7F8F">
        <w:t>окончательный тариф (часть тарифа) за потребленную электроэнергию определяется поставщиком по итогам полезного отпуска и реализации услуги, как правило тариф повышается и существует необходимость резервирования средств на конец года;</w:t>
      </w:r>
    </w:p>
    <w:p w:rsidR="00AA7F8F" w:rsidRPr="00AA7F8F" w:rsidRDefault="00AA7F8F" w:rsidP="00AA7F8F">
      <w:pPr>
        <w:ind w:right="-19" w:firstLine="708"/>
        <w:jc w:val="both"/>
        <w:rPr>
          <w:b/>
        </w:rPr>
      </w:pPr>
      <w:r w:rsidRPr="00AA7F8F">
        <w:t xml:space="preserve">- произведена досрочная выплата доли экономии, подлежащей уплате Исполнителю по условиям </w:t>
      </w:r>
      <w:proofErr w:type="spellStart"/>
      <w:r w:rsidRPr="00AA7F8F">
        <w:t>энергосервисного</w:t>
      </w:r>
      <w:proofErr w:type="spellEnd"/>
      <w:r w:rsidRPr="00AA7F8F">
        <w:t xml:space="preserve"> контракта ООО «</w:t>
      </w:r>
      <w:proofErr w:type="spellStart"/>
      <w:r w:rsidRPr="00AA7F8F">
        <w:t>Вилед</w:t>
      </w:r>
      <w:proofErr w:type="spellEnd"/>
      <w:r w:rsidRPr="00AA7F8F">
        <w:t>»</w:t>
      </w:r>
      <w:r w:rsidR="00912296">
        <w:t>.</w:t>
      </w:r>
    </w:p>
    <w:p w:rsidR="00AA7F8F" w:rsidRPr="00AA7F8F" w:rsidRDefault="00AA7F8F" w:rsidP="00AA7F8F">
      <w:pPr>
        <w:ind w:firstLine="708"/>
        <w:jc w:val="both"/>
      </w:pPr>
      <w:r w:rsidRPr="00AA7F8F">
        <w:t>На 93% освоены средства по подпрограмме «</w:t>
      </w:r>
      <w:r w:rsidRPr="00AA7F8F">
        <w:rPr>
          <w:i/>
        </w:rPr>
        <w:t>Газификация жилищного фонда, расположенного на территории Тихвинского городского поселения</w:t>
      </w:r>
      <w:r w:rsidRPr="00AA7F8F">
        <w:t xml:space="preserve">» в рамках мероприятия по обеспечению муниципального жилого фонда и индивидуальных (частных) жилых домов ТГП природным газом. </w:t>
      </w:r>
    </w:p>
    <w:p w:rsidR="00AA7F8F" w:rsidRPr="00D02929" w:rsidRDefault="00AA7F8F" w:rsidP="00AA7F8F">
      <w:pPr>
        <w:jc w:val="both"/>
        <w:rPr>
          <w:b/>
          <w:bCs/>
          <w:sz w:val="20"/>
          <w:szCs w:val="20"/>
          <w:u w:val="single"/>
        </w:rPr>
      </w:pPr>
      <w:r w:rsidRPr="00AA7F8F">
        <w:t xml:space="preserve"> </w:t>
      </w:r>
      <w:r w:rsidRPr="00AA7F8F">
        <w:tab/>
      </w:r>
      <w:r w:rsidRPr="00D02929">
        <w:rPr>
          <w:b/>
          <w:i/>
        </w:rPr>
        <w:t>Показатель степени достижения целей программы - 100%</w:t>
      </w:r>
    </w:p>
    <w:p w:rsidR="00AA0604" w:rsidRDefault="00AA0604" w:rsidP="00583770">
      <w:pPr>
        <w:ind w:firstLine="708"/>
        <w:jc w:val="both"/>
        <w:rPr>
          <w:u w:val="single"/>
        </w:rPr>
      </w:pPr>
    </w:p>
    <w:p w:rsidR="00AA0604" w:rsidRDefault="00AA0604" w:rsidP="00583770">
      <w:pPr>
        <w:ind w:firstLine="708"/>
        <w:jc w:val="both"/>
        <w:rPr>
          <w:u w:val="single"/>
        </w:rPr>
      </w:pPr>
    </w:p>
    <w:p w:rsidR="00AA0604" w:rsidRDefault="00AA0604" w:rsidP="00583770">
      <w:pPr>
        <w:ind w:firstLine="708"/>
        <w:jc w:val="both"/>
        <w:rPr>
          <w:u w:val="single"/>
        </w:rPr>
      </w:pPr>
    </w:p>
    <w:p w:rsidR="00AA0604" w:rsidRDefault="00AA0604" w:rsidP="00583770">
      <w:pPr>
        <w:ind w:firstLine="708"/>
        <w:jc w:val="both"/>
        <w:rPr>
          <w:u w:val="single"/>
        </w:rPr>
      </w:pPr>
    </w:p>
    <w:p w:rsidR="00AA0604" w:rsidRDefault="00AA0604" w:rsidP="00583770">
      <w:pPr>
        <w:ind w:firstLine="708"/>
        <w:jc w:val="both"/>
        <w:rPr>
          <w:u w:val="single"/>
        </w:rPr>
      </w:pPr>
    </w:p>
    <w:p w:rsidR="00583770" w:rsidRPr="00D02929" w:rsidRDefault="00583770" w:rsidP="00583770">
      <w:pPr>
        <w:ind w:firstLine="708"/>
        <w:jc w:val="both"/>
        <w:rPr>
          <w:u w:val="single"/>
        </w:rPr>
      </w:pPr>
      <w:r w:rsidRPr="00D02929">
        <w:rPr>
          <w:u w:val="single"/>
        </w:rPr>
        <w:t>3. «Развитие сети автомобильных дорог Тихвинского городского поселения»</w:t>
      </w:r>
      <w:r w:rsidRPr="00D02929">
        <w:t xml:space="preserve"> </w:t>
      </w:r>
      <w:r w:rsidRPr="00D02929">
        <w:rPr>
          <w:iCs/>
        </w:rPr>
        <w:t xml:space="preserve">- </w:t>
      </w:r>
      <w:r w:rsidRPr="00D02929">
        <w:rPr>
          <w:iCs/>
          <w:u w:val="single"/>
        </w:rPr>
        <w:t>ответственный исполнитель – комитет жилищно-коммунального хозяйства.</w:t>
      </w:r>
    </w:p>
    <w:p w:rsidR="00583770" w:rsidRPr="00D02929" w:rsidRDefault="00583770" w:rsidP="00583770">
      <w:pPr>
        <w:ind w:firstLine="720"/>
        <w:jc w:val="both"/>
        <w:rPr>
          <w:b/>
          <w:i/>
        </w:rPr>
      </w:pPr>
      <w:r w:rsidRPr="00D02929">
        <w:rPr>
          <w:b/>
          <w:i/>
        </w:rPr>
        <w:t xml:space="preserve">Уровень финансирования реализации программы </w:t>
      </w:r>
      <w:r w:rsidRPr="00D02929">
        <w:rPr>
          <w:b/>
        </w:rPr>
        <w:t>– 89,3%</w:t>
      </w:r>
    </w:p>
    <w:p w:rsidR="00583770" w:rsidRPr="00D02929" w:rsidRDefault="00583770" w:rsidP="00583770">
      <w:pPr>
        <w:ind w:firstLine="708"/>
        <w:jc w:val="both"/>
      </w:pPr>
      <w:r w:rsidRPr="00D02929">
        <w:t>Объем финансовых ресурсов, затраченных на реализацию программы в 2019 году, составил 263856,7</w:t>
      </w:r>
      <w:r w:rsidRPr="00D02929">
        <w:rPr>
          <w:b/>
          <w:i/>
          <w:sz w:val="18"/>
          <w:szCs w:val="18"/>
        </w:rPr>
        <w:t xml:space="preserve"> </w:t>
      </w:r>
      <w:r w:rsidRPr="00D02929">
        <w:t xml:space="preserve">тыс. руб. при плановом объеме 295331 тыс. рублей.  </w:t>
      </w:r>
    </w:p>
    <w:p w:rsidR="00583770" w:rsidRPr="00D02929" w:rsidRDefault="00583770" w:rsidP="00583770">
      <w:pPr>
        <w:jc w:val="both"/>
      </w:pPr>
      <w:r w:rsidRPr="00D02929">
        <w:rPr>
          <w:b/>
        </w:rPr>
        <w:t>Причина:</w:t>
      </w:r>
      <w:r w:rsidRPr="00D02929">
        <w:t xml:space="preserve"> администрацией Тихвинского района муниципальные контракты на сумму 25368 тыс. руб. расторгнуты в одностороннем порядке по причине невыполнения Подрядчиком работ по ремонту асфальтобетонного покрытия, дело рассмотрено в судебном порядке; не освоены средства в сумме 4035,54 тыс. руб., выделенные МБУ «Зеленый город» для приобретения техники.   </w:t>
      </w:r>
    </w:p>
    <w:p w:rsidR="00583770" w:rsidRPr="00D02929" w:rsidRDefault="00583770" w:rsidP="00583770">
      <w:pPr>
        <w:ind w:firstLine="708"/>
        <w:jc w:val="both"/>
        <w:rPr>
          <w:b/>
          <w:bCs/>
          <w:u w:val="single"/>
        </w:rPr>
      </w:pPr>
      <w:r w:rsidRPr="00D02929">
        <w:rPr>
          <w:b/>
          <w:i/>
        </w:rPr>
        <w:t>Показатель степени достижения целей программы - &lt;95%</w:t>
      </w:r>
    </w:p>
    <w:p w:rsidR="00583770" w:rsidRPr="00D02929" w:rsidRDefault="00583770" w:rsidP="00583770">
      <w:pPr>
        <w:ind w:firstLine="708"/>
        <w:jc w:val="both"/>
        <w:rPr>
          <w:u w:val="single"/>
        </w:rPr>
      </w:pPr>
      <w:r w:rsidRPr="00D02929">
        <w:t>Программа оценивается 1 целевым индикатором измерения достижений –«</w:t>
      </w:r>
      <w:r w:rsidRPr="00D02929">
        <w:rPr>
          <w:bCs/>
          <w:i/>
          <w:iCs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D02929">
        <w:rPr>
          <w:bCs/>
          <w:iCs/>
        </w:rPr>
        <w:t>», которое исполнено на 29%.</w:t>
      </w:r>
    </w:p>
    <w:p w:rsidR="00583770" w:rsidRPr="00D02929" w:rsidRDefault="00583770" w:rsidP="00583770">
      <w:pPr>
        <w:jc w:val="both"/>
      </w:pPr>
      <w:r w:rsidRPr="00D02929">
        <w:tab/>
      </w:r>
      <w:r w:rsidRPr="00D02929">
        <w:rPr>
          <w:b/>
        </w:rPr>
        <w:t xml:space="preserve">Причина: </w:t>
      </w:r>
      <w:r w:rsidRPr="00D02929">
        <w:t>та же причина, которая повлияла на стопроцентное освоение средств.</w:t>
      </w:r>
    </w:p>
    <w:p w:rsidR="00AA0604" w:rsidRDefault="00AA0604" w:rsidP="008D4B86">
      <w:pPr>
        <w:ind w:firstLine="708"/>
        <w:jc w:val="both"/>
        <w:rPr>
          <w:u w:val="single"/>
        </w:rPr>
      </w:pPr>
    </w:p>
    <w:p w:rsidR="00101A29" w:rsidRPr="00D02929" w:rsidRDefault="00583770" w:rsidP="008D4B86">
      <w:pPr>
        <w:ind w:firstLine="708"/>
        <w:jc w:val="both"/>
        <w:rPr>
          <w:iCs/>
          <w:u w:val="single"/>
        </w:rPr>
      </w:pPr>
      <w:r w:rsidRPr="00D02929">
        <w:rPr>
          <w:u w:val="single"/>
        </w:rPr>
        <w:t>4</w:t>
      </w:r>
      <w:r w:rsidR="00101A29" w:rsidRPr="00D02929">
        <w:rPr>
          <w:u w:val="single"/>
        </w:rPr>
        <w:t>. МП «Развитие международных связей»</w:t>
      </w:r>
      <w:r w:rsidR="00101A29" w:rsidRPr="00D02929">
        <w:rPr>
          <w:iCs/>
          <w:u w:val="single"/>
        </w:rPr>
        <w:t xml:space="preserve"> – ответственный исполнитель – организационный отдел.</w:t>
      </w:r>
    </w:p>
    <w:p w:rsidR="00101A29" w:rsidRPr="00D02929" w:rsidRDefault="00101A29" w:rsidP="00101A29">
      <w:pPr>
        <w:ind w:firstLine="720"/>
        <w:jc w:val="both"/>
        <w:rPr>
          <w:b/>
          <w:i/>
        </w:rPr>
      </w:pPr>
      <w:r w:rsidRPr="00D02929">
        <w:rPr>
          <w:b/>
          <w:i/>
        </w:rPr>
        <w:t xml:space="preserve">Уровень финансирования реализации программы </w:t>
      </w:r>
      <w:r w:rsidRPr="00D02929">
        <w:rPr>
          <w:b/>
        </w:rPr>
        <w:t>– 94,05%</w:t>
      </w:r>
    </w:p>
    <w:p w:rsidR="00101A29" w:rsidRPr="00ED6004" w:rsidRDefault="00101A29" w:rsidP="00101A29">
      <w:pPr>
        <w:ind w:firstLine="708"/>
        <w:jc w:val="both"/>
      </w:pPr>
      <w:r w:rsidRPr="00D02929">
        <w:t>Объем финансовых ресурсов, затраченных на реализацию программы в 2019 году, составил 470,26</w:t>
      </w:r>
      <w:r w:rsidRPr="00D02929">
        <w:rPr>
          <w:b/>
          <w:i/>
          <w:sz w:val="18"/>
          <w:szCs w:val="18"/>
        </w:rPr>
        <w:t xml:space="preserve"> </w:t>
      </w:r>
      <w:r w:rsidRPr="00D02929">
        <w:t>тыс. руб. при плановом объеме 500 тыс. рублей.</w:t>
      </w:r>
      <w:r w:rsidRPr="00ED6004">
        <w:t xml:space="preserve">  </w:t>
      </w:r>
    </w:p>
    <w:p w:rsidR="00101A29" w:rsidRPr="00ED6004" w:rsidRDefault="00101A29" w:rsidP="00101A29">
      <w:pPr>
        <w:jc w:val="both"/>
      </w:pPr>
      <w:r w:rsidRPr="00ED6004">
        <w:rPr>
          <w:b/>
        </w:rPr>
        <w:t>Причина:</w:t>
      </w:r>
      <w:r w:rsidRPr="00ED6004">
        <w:t xml:space="preserve"> экономия средств при закупке сувенирной продукции.</w:t>
      </w:r>
    </w:p>
    <w:p w:rsidR="00101A29" w:rsidRPr="00ED6004" w:rsidRDefault="00101A29" w:rsidP="00101A29">
      <w:pPr>
        <w:jc w:val="both"/>
        <w:rPr>
          <w:b/>
          <w:bCs/>
          <w:sz w:val="20"/>
          <w:szCs w:val="20"/>
          <w:u w:val="single"/>
        </w:rPr>
      </w:pPr>
      <w:r w:rsidRPr="00ED6004">
        <w:t xml:space="preserve"> </w:t>
      </w:r>
      <w:r w:rsidRPr="00ED6004">
        <w:tab/>
      </w:r>
      <w:r w:rsidRPr="00ED6004">
        <w:rPr>
          <w:b/>
          <w:i/>
        </w:rPr>
        <w:t>Показатель степени достижения целей программы - 100%</w:t>
      </w:r>
    </w:p>
    <w:p w:rsidR="00583770" w:rsidRDefault="00FD285E" w:rsidP="00912296">
      <w:pPr>
        <w:jc w:val="both"/>
      </w:pPr>
      <w:r w:rsidRPr="00D80D55">
        <w:tab/>
      </w:r>
    </w:p>
    <w:p w:rsidR="00FD285E" w:rsidRPr="00D80D55" w:rsidRDefault="00FD285E" w:rsidP="00912296">
      <w:pPr>
        <w:jc w:val="both"/>
        <w:rPr>
          <w:b/>
          <w:bCs/>
        </w:rPr>
      </w:pPr>
      <w:r w:rsidRPr="00D80D55">
        <w:rPr>
          <w:b/>
          <w:bCs/>
        </w:rPr>
        <w:t xml:space="preserve">Признать степень </w:t>
      </w:r>
      <w:r w:rsidRPr="00D80D55">
        <w:rPr>
          <w:b/>
        </w:rPr>
        <w:t>эффективности</w:t>
      </w:r>
      <w:r w:rsidRPr="00D80D55">
        <w:rPr>
          <w:b/>
          <w:bCs/>
        </w:rPr>
        <w:t xml:space="preserve"> выполнения программ неудовлетворительными:</w:t>
      </w:r>
    </w:p>
    <w:p w:rsidR="00517142" w:rsidRDefault="00517142" w:rsidP="003A0CF7">
      <w:pPr>
        <w:jc w:val="both"/>
        <w:rPr>
          <w:u w:val="single"/>
        </w:rPr>
      </w:pPr>
    </w:p>
    <w:p w:rsidR="00CD3ADB" w:rsidRPr="00CD3ADB" w:rsidRDefault="00583770" w:rsidP="0006142B">
      <w:pPr>
        <w:ind w:firstLine="567"/>
        <w:jc w:val="both"/>
        <w:rPr>
          <w:u w:val="single"/>
        </w:rPr>
      </w:pPr>
      <w:r>
        <w:rPr>
          <w:u w:val="single"/>
        </w:rPr>
        <w:t>1</w:t>
      </w:r>
      <w:r w:rsidR="00CD3ADB" w:rsidRPr="00CD3ADB">
        <w:rPr>
          <w:u w:val="single"/>
        </w:rPr>
        <w:t>. МП «Повышение безопасности дорожного движения в Тихвинском городском поселении»</w:t>
      </w:r>
      <w:r w:rsidR="00CD3ADB" w:rsidRPr="00CD3ADB">
        <w:rPr>
          <w:iCs/>
          <w:u w:val="single"/>
        </w:rPr>
        <w:t xml:space="preserve"> - ответственный исполнитель – комитет жилищно-коммунального хозяйства.</w:t>
      </w:r>
    </w:p>
    <w:p w:rsidR="00CD3ADB" w:rsidRPr="00CD3ADB" w:rsidRDefault="00CD3ADB" w:rsidP="0006142B">
      <w:pPr>
        <w:ind w:firstLine="567"/>
        <w:jc w:val="both"/>
        <w:rPr>
          <w:b/>
          <w:i/>
        </w:rPr>
      </w:pPr>
      <w:r w:rsidRPr="00CD3ADB">
        <w:t xml:space="preserve">  </w:t>
      </w:r>
      <w:r w:rsidRPr="00CD3ADB">
        <w:rPr>
          <w:b/>
          <w:i/>
        </w:rPr>
        <w:t xml:space="preserve">Уровень финансирования реализации программы </w:t>
      </w:r>
      <w:r w:rsidRPr="00CD3ADB">
        <w:rPr>
          <w:b/>
        </w:rPr>
        <w:t>– 88,7%</w:t>
      </w:r>
    </w:p>
    <w:p w:rsidR="00CD3ADB" w:rsidRPr="00CD3ADB" w:rsidRDefault="00CD3ADB" w:rsidP="0006142B">
      <w:pPr>
        <w:ind w:firstLine="567"/>
        <w:jc w:val="both"/>
      </w:pPr>
      <w:r w:rsidRPr="00CD3ADB">
        <w:t>Объем финансовых ресурсов, затраченных на реализацию программы в 2019 году, составил 12980,89</w:t>
      </w:r>
      <w:r w:rsidRPr="00CD3ADB">
        <w:rPr>
          <w:b/>
          <w:i/>
          <w:sz w:val="18"/>
          <w:szCs w:val="18"/>
        </w:rPr>
        <w:t xml:space="preserve"> </w:t>
      </w:r>
      <w:r w:rsidRPr="00CD3ADB">
        <w:t>тыс. руб. при плановом объеме 14625,69 тыс. рублей</w:t>
      </w:r>
    </w:p>
    <w:p w:rsidR="000372A6" w:rsidRDefault="00CD3ADB" w:rsidP="0006142B">
      <w:pPr>
        <w:ind w:firstLine="567"/>
        <w:jc w:val="both"/>
      </w:pPr>
      <w:r w:rsidRPr="00CD3ADB">
        <w:rPr>
          <w:b/>
        </w:rPr>
        <w:t xml:space="preserve">Причина: </w:t>
      </w:r>
      <w:r w:rsidRPr="00CD3ADB">
        <w:t>не освоены средства в сумме 1500 тыс</w:t>
      </w:r>
      <w:r w:rsidR="000372A6">
        <w:t>.</w:t>
      </w:r>
      <w:r w:rsidR="000372A6" w:rsidRPr="000372A6">
        <w:t xml:space="preserve"> </w:t>
      </w:r>
      <w:r w:rsidR="000372A6" w:rsidRPr="00CD3ADB">
        <w:t>руб</w:t>
      </w:r>
      <w:r w:rsidRPr="00CD3ADB">
        <w:t>.</w:t>
      </w:r>
      <w:r w:rsidR="000372A6">
        <w:t xml:space="preserve">, в связи </w:t>
      </w:r>
      <w:r w:rsidR="000372A6" w:rsidRPr="000372A6">
        <w:t xml:space="preserve">с невыполнением подрядчиком работ </w:t>
      </w:r>
      <w:r w:rsidR="000372A6" w:rsidRPr="00CD3ADB">
        <w:t xml:space="preserve">по устройству автобусных </w:t>
      </w:r>
      <w:r w:rsidR="000372A6" w:rsidRPr="000372A6">
        <w:t>остановочных площадок по ул. Делегатская и ул. К</w:t>
      </w:r>
      <w:r w:rsidR="000372A6">
        <w:t>.</w:t>
      </w:r>
      <w:r w:rsidR="000372A6" w:rsidRPr="000372A6">
        <w:t xml:space="preserve"> Маркса</w:t>
      </w:r>
      <w:r w:rsidR="000372A6">
        <w:t>,</w:t>
      </w:r>
      <w:r w:rsidR="000372A6" w:rsidRPr="000372A6">
        <w:t xml:space="preserve"> </w:t>
      </w:r>
      <w:r w:rsidR="000372A6">
        <w:t xml:space="preserve">в результате </w:t>
      </w:r>
      <w:r w:rsidR="000372A6" w:rsidRPr="000372A6">
        <w:t>проведена процедура расторжения</w:t>
      </w:r>
      <w:r w:rsidR="000372A6">
        <w:t xml:space="preserve"> контракта</w:t>
      </w:r>
      <w:r w:rsidR="000372A6" w:rsidRPr="000372A6">
        <w:t xml:space="preserve"> и внесения организации в реестр недобросовестных подрядчиков</w:t>
      </w:r>
      <w:r w:rsidR="000372A6">
        <w:t>.</w:t>
      </w:r>
    </w:p>
    <w:p w:rsidR="00CD3ADB" w:rsidRPr="00CD3ADB" w:rsidRDefault="00CD3ADB" w:rsidP="0006142B">
      <w:pPr>
        <w:ind w:firstLine="567"/>
        <w:jc w:val="both"/>
        <w:rPr>
          <w:b/>
          <w:i/>
        </w:rPr>
      </w:pPr>
      <w:r w:rsidRPr="00CD3ADB">
        <w:rPr>
          <w:b/>
          <w:i/>
        </w:rPr>
        <w:t>Показатель степени достижения целей программы - &lt;80%.</w:t>
      </w:r>
    </w:p>
    <w:p w:rsidR="00CD3ADB" w:rsidRDefault="00CD3ADB" w:rsidP="0006142B">
      <w:pPr>
        <w:ind w:firstLine="567"/>
        <w:jc w:val="both"/>
      </w:pPr>
      <w:r w:rsidRPr="00CD3ADB">
        <w:t xml:space="preserve">Программа оценивается 2 целевыми индикаторами измерения достижений. На 66% выполнен показатель </w:t>
      </w:r>
      <w:r w:rsidRPr="00F21752">
        <w:rPr>
          <w:i/>
        </w:rPr>
        <w:t>«Сокращение количества ДТП с пострадавшими (в %) к предыдущему году</w:t>
      </w:r>
      <w:r w:rsidRPr="00F21752">
        <w:t xml:space="preserve">», показатель «Установка дорожного ограждения» при плановом значении 70 </w:t>
      </w:r>
      <w:proofErr w:type="spellStart"/>
      <w:r w:rsidRPr="00F21752">
        <w:t>м.п</w:t>
      </w:r>
      <w:proofErr w:type="spellEnd"/>
      <w:r w:rsidRPr="00F21752">
        <w:t>. - не</w:t>
      </w:r>
      <w:bookmarkStart w:id="0" w:name="_GoBack"/>
      <w:bookmarkEnd w:id="0"/>
      <w:r>
        <w:t xml:space="preserve"> выполнен</w:t>
      </w:r>
      <w:r w:rsidR="007C77F1">
        <w:t>, т.к. финансирование мероприятия не предусмотрено   муниципальной программой.</w:t>
      </w:r>
    </w:p>
    <w:p w:rsidR="00105C33" w:rsidRDefault="00105C33" w:rsidP="00ED7844">
      <w:pPr>
        <w:ind w:firstLine="708"/>
        <w:jc w:val="both"/>
        <w:rPr>
          <w:u w:val="single"/>
        </w:rPr>
      </w:pPr>
    </w:p>
    <w:p w:rsidR="00ED7844" w:rsidRPr="00043412" w:rsidRDefault="00583770" w:rsidP="00ED7844">
      <w:pPr>
        <w:ind w:firstLine="708"/>
        <w:jc w:val="both"/>
      </w:pPr>
      <w:r>
        <w:rPr>
          <w:u w:val="single"/>
        </w:rPr>
        <w:t>2</w:t>
      </w:r>
      <w:r w:rsidR="00ED7844" w:rsidRPr="00043412">
        <w:rPr>
          <w:u w:val="single"/>
        </w:rPr>
        <w:t>. МП «Организация благоустройства территории населенных пунктов Тихвинского городского поселения»</w:t>
      </w:r>
      <w:r w:rsidR="00ED7844" w:rsidRPr="00043412">
        <w:rPr>
          <w:iCs/>
        </w:rPr>
        <w:t xml:space="preserve"> – ответственный исполнитель - комитет жилищно-коммунального хозяйства.</w:t>
      </w:r>
    </w:p>
    <w:p w:rsidR="00ED7844" w:rsidRPr="00043412" w:rsidRDefault="00ED7844" w:rsidP="00ED7844">
      <w:pPr>
        <w:ind w:firstLine="708"/>
        <w:jc w:val="both"/>
      </w:pPr>
      <w:r w:rsidRPr="00043412">
        <w:rPr>
          <w:b/>
          <w:i/>
        </w:rPr>
        <w:t>Уровень финансирования реализации программы</w:t>
      </w:r>
      <w:r w:rsidRPr="00043412">
        <w:t xml:space="preserve"> </w:t>
      </w:r>
      <w:r w:rsidRPr="00043412">
        <w:rPr>
          <w:b/>
          <w:i/>
        </w:rPr>
        <w:t>– 91%</w:t>
      </w:r>
    </w:p>
    <w:p w:rsidR="00ED7844" w:rsidRPr="00043412" w:rsidRDefault="00ED7844" w:rsidP="00ED7844">
      <w:pPr>
        <w:ind w:firstLine="708"/>
        <w:jc w:val="both"/>
        <w:rPr>
          <w:i/>
        </w:rPr>
      </w:pPr>
      <w:r w:rsidRPr="00043412">
        <w:t>Объем финансовых ресурсов, затраченных на реализацию программы в 2019 году, составил 92413,58 тыс. руб. при плановом объеме 101562,09 тыс. рублей.</w:t>
      </w:r>
    </w:p>
    <w:p w:rsidR="00105C33" w:rsidRDefault="00ED7844" w:rsidP="003B6EB4">
      <w:pPr>
        <w:ind w:firstLine="708"/>
        <w:jc w:val="both"/>
        <w:rPr>
          <w:bCs/>
        </w:rPr>
      </w:pPr>
      <w:r w:rsidRPr="00043412">
        <w:rPr>
          <w:b/>
        </w:rPr>
        <w:t xml:space="preserve">Причина: </w:t>
      </w:r>
      <w:r w:rsidRPr="00043412">
        <w:t>н</w:t>
      </w:r>
      <w:r w:rsidRPr="00043412">
        <w:rPr>
          <w:bCs/>
        </w:rPr>
        <w:t xml:space="preserve">е исполнены мероприятия: </w:t>
      </w:r>
    </w:p>
    <w:p w:rsidR="00105C33" w:rsidRDefault="00105C33" w:rsidP="003B6EB4">
      <w:pPr>
        <w:ind w:firstLine="708"/>
        <w:jc w:val="both"/>
        <w:rPr>
          <w:bCs/>
        </w:rPr>
      </w:pPr>
      <w:r w:rsidRPr="00105C33">
        <w:rPr>
          <w:bCs/>
        </w:rPr>
        <w:t xml:space="preserve">- </w:t>
      </w:r>
      <w:r w:rsidR="00ED7844" w:rsidRPr="00043412">
        <w:t>«Обращение с отходами»</w:t>
      </w:r>
      <w:r w:rsidR="00ED7844" w:rsidRPr="00043412">
        <w:rPr>
          <w:bCs/>
        </w:rPr>
        <w:t xml:space="preserve"> на сумму </w:t>
      </w:r>
      <w:r w:rsidR="00ED7844" w:rsidRPr="00043412">
        <w:t xml:space="preserve">1391,2 тыс. руб., </w:t>
      </w:r>
      <w:r w:rsidR="00ED7844" w:rsidRPr="00043412">
        <w:rPr>
          <w:bCs/>
        </w:rPr>
        <w:t>в связи с</w:t>
      </w:r>
      <w:r w:rsidR="003B6EB4" w:rsidRPr="00043412">
        <w:rPr>
          <w:bCs/>
        </w:rPr>
        <w:t xml:space="preserve"> </w:t>
      </w:r>
      <w:r w:rsidR="00ED7844" w:rsidRPr="00043412">
        <w:rPr>
          <w:bCs/>
        </w:rPr>
        <w:t>понижением цены контракта при проведении конкурсных процедур</w:t>
      </w:r>
      <w:r w:rsidR="003B6EB4" w:rsidRPr="00043412">
        <w:rPr>
          <w:bCs/>
        </w:rPr>
        <w:t xml:space="preserve">; </w:t>
      </w:r>
    </w:p>
    <w:p w:rsidR="00583770" w:rsidRPr="00583770" w:rsidRDefault="00105C33" w:rsidP="00583770">
      <w:pPr>
        <w:autoSpaceDE w:val="0"/>
        <w:autoSpaceDN w:val="0"/>
        <w:adjustRightInd w:val="0"/>
        <w:rPr>
          <w:color w:val="000000"/>
        </w:rPr>
      </w:pPr>
      <w:r w:rsidRPr="00583770">
        <w:rPr>
          <w:bCs/>
        </w:rPr>
        <w:t xml:space="preserve">- </w:t>
      </w:r>
      <w:r w:rsidR="003B6EB4" w:rsidRPr="00583770">
        <w:t xml:space="preserve">«Организация и содержание мест захоронения» </w:t>
      </w:r>
      <w:r w:rsidR="003B6EB4" w:rsidRPr="00583770">
        <w:rPr>
          <w:bCs/>
        </w:rPr>
        <w:t xml:space="preserve">на сумму </w:t>
      </w:r>
      <w:r w:rsidR="003B6EB4" w:rsidRPr="00583770">
        <w:t>2546,63 тыс. руб</w:t>
      </w:r>
      <w:r w:rsidR="00583770" w:rsidRPr="00583770">
        <w:t>., в связи с н</w:t>
      </w:r>
      <w:r w:rsidR="00583770" w:rsidRPr="00583770">
        <w:rPr>
          <w:color w:val="000000"/>
        </w:rPr>
        <w:t>есогласованностью действий между КГА ЛО и ГКУ «</w:t>
      </w:r>
      <w:proofErr w:type="spellStart"/>
      <w:r w:rsidR="00583770" w:rsidRPr="00583770">
        <w:rPr>
          <w:color w:val="000000"/>
        </w:rPr>
        <w:t>Ленавтодор</w:t>
      </w:r>
      <w:proofErr w:type="spellEnd"/>
      <w:r w:rsidR="00583770" w:rsidRPr="00583770">
        <w:rPr>
          <w:color w:val="000000"/>
        </w:rPr>
        <w:t xml:space="preserve">» в части согласования (утверждения)ППТ и проектной документации на строительство кладбища в </w:t>
      </w:r>
      <w:proofErr w:type="spellStart"/>
      <w:r w:rsidR="00583770" w:rsidRPr="00583770">
        <w:rPr>
          <w:color w:val="000000"/>
        </w:rPr>
        <w:t>г.Тихвин</w:t>
      </w:r>
      <w:proofErr w:type="spellEnd"/>
      <w:r w:rsidR="00583770" w:rsidRPr="00583770">
        <w:rPr>
          <w:color w:val="000000"/>
        </w:rPr>
        <w:t>.</w:t>
      </w:r>
    </w:p>
    <w:p w:rsidR="00ED7844" w:rsidRPr="00043412" w:rsidRDefault="00ED7844" w:rsidP="00583770">
      <w:pPr>
        <w:ind w:firstLine="708"/>
        <w:jc w:val="both"/>
      </w:pPr>
      <w:r w:rsidRPr="00043412">
        <w:lastRenderedPageBreak/>
        <w:t>Изменения по плановым показателям финансирования в муниципальную программу не внесены.</w:t>
      </w:r>
    </w:p>
    <w:p w:rsidR="00ED7844" w:rsidRPr="00043412" w:rsidRDefault="00ED7844" w:rsidP="00912296">
      <w:pPr>
        <w:jc w:val="both"/>
        <w:rPr>
          <w:b/>
          <w:i/>
        </w:rPr>
      </w:pPr>
      <w:r w:rsidRPr="00043412">
        <w:rPr>
          <w:b/>
          <w:i/>
        </w:rPr>
        <w:t xml:space="preserve"> </w:t>
      </w:r>
      <w:r w:rsidRPr="00043412">
        <w:rPr>
          <w:b/>
          <w:i/>
        </w:rPr>
        <w:tab/>
        <w:t>Показатель степени достижения целей программы - &lt;70%</w:t>
      </w:r>
    </w:p>
    <w:p w:rsidR="00ED7844" w:rsidRPr="00043412" w:rsidRDefault="00ED7844" w:rsidP="00ED7844">
      <w:pPr>
        <w:ind w:firstLine="708"/>
        <w:jc w:val="both"/>
      </w:pPr>
      <w:r w:rsidRPr="00043412">
        <w:t xml:space="preserve">Программа оценивается 10 целевыми индикаторами измерения достижений, из них не исполнены 3.  </w:t>
      </w:r>
    </w:p>
    <w:p w:rsidR="00ED7844" w:rsidRPr="00043412" w:rsidRDefault="00ED7844" w:rsidP="00ED7844">
      <w:pPr>
        <w:rPr>
          <w:bCs/>
        </w:rPr>
      </w:pPr>
      <w:proofErr w:type="gramStart"/>
      <w:r w:rsidRPr="00043412">
        <w:rPr>
          <w:b/>
        </w:rPr>
        <w:t>Причина:</w:t>
      </w:r>
      <w:r w:rsidRPr="00043412">
        <w:t xml:space="preserve">  </w:t>
      </w:r>
      <w:r w:rsidRPr="00043412">
        <w:rPr>
          <w:bCs/>
        </w:rPr>
        <w:t>не</w:t>
      </w:r>
      <w:proofErr w:type="gramEnd"/>
      <w:r w:rsidRPr="00043412">
        <w:rPr>
          <w:bCs/>
        </w:rPr>
        <w:t xml:space="preserve"> исполнены мероприятия подпрограммы «Охрана окружающей среды» по созданию мест накопления ТКО в связи с тем, что не утверждена схема мест накопления ТКО (не закрыт Подрядной организации муниципальный контракт) и не выполнены работы по ремонту мест накопления ТКО, так как принято решение вместо ремонта создавать новые места накопления ТКО.</w:t>
      </w:r>
    </w:p>
    <w:p w:rsidR="00912296" w:rsidRDefault="00912296" w:rsidP="0016155A">
      <w:pPr>
        <w:pStyle w:val="a6"/>
        <w:spacing w:after="0"/>
        <w:ind w:firstLine="708"/>
        <w:jc w:val="both"/>
        <w:rPr>
          <w:u w:val="single"/>
        </w:rPr>
      </w:pPr>
    </w:p>
    <w:p w:rsidR="00070B9E" w:rsidRPr="00043412" w:rsidRDefault="00583770" w:rsidP="0016155A">
      <w:pPr>
        <w:pStyle w:val="a6"/>
        <w:spacing w:after="0"/>
        <w:ind w:firstLine="708"/>
        <w:jc w:val="both"/>
      </w:pPr>
      <w:r>
        <w:rPr>
          <w:u w:val="single"/>
        </w:rPr>
        <w:t>3</w:t>
      </w:r>
      <w:r w:rsidR="00070B9E" w:rsidRPr="00043412">
        <w:rPr>
          <w:u w:val="single"/>
        </w:rPr>
        <w:t>. МП «Развитие физической культуры и спорта в Тихвинском городском поселении»</w:t>
      </w:r>
      <w:r w:rsidR="00070B9E" w:rsidRPr="00043412">
        <w:rPr>
          <w:iCs/>
          <w:u w:val="single"/>
        </w:rPr>
        <w:t xml:space="preserve"> – ответственный исполнитель</w:t>
      </w:r>
      <w:r w:rsidR="00070B9E" w:rsidRPr="00043412">
        <w:rPr>
          <w:iCs/>
        </w:rPr>
        <w:t xml:space="preserve"> – комитет по культуре, спорту и молодежной политике;</w:t>
      </w:r>
    </w:p>
    <w:p w:rsidR="00070B9E" w:rsidRPr="00043412" w:rsidRDefault="00070B9E" w:rsidP="00070B9E">
      <w:pPr>
        <w:ind w:firstLine="720"/>
        <w:jc w:val="both"/>
        <w:rPr>
          <w:b/>
          <w:i/>
        </w:rPr>
      </w:pPr>
      <w:r w:rsidRPr="00043412">
        <w:rPr>
          <w:b/>
          <w:i/>
        </w:rPr>
        <w:t xml:space="preserve">Уровень финансирования реализации программы </w:t>
      </w:r>
      <w:r w:rsidRPr="00043412">
        <w:rPr>
          <w:b/>
        </w:rPr>
        <w:t>– 54%</w:t>
      </w:r>
    </w:p>
    <w:p w:rsidR="00070B9E" w:rsidRPr="00043412" w:rsidRDefault="00070B9E" w:rsidP="00070B9E">
      <w:pPr>
        <w:ind w:firstLine="708"/>
        <w:jc w:val="both"/>
      </w:pPr>
      <w:r w:rsidRPr="00043412">
        <w:t xml:space="preserve">Объем финансовых ресурсов, затраченных на реализацию программы в 2019 году, составил 41471,5 тыс. руб. при плановом объеме 77374,5 тыс. рублей.  </w:t>
      </w:r>
    </w:p>
    <w:p w:rsidR="00070B9E" w:rsidRPr="00043412" w:rsidRDefault="00070B9E" w:rsidP="00070B9E">
      <w:pPr>
        <w:jc w:val="both"/>
        <w:rPr>
          <w:u w:val="single"/>
        </w:rPr>
      </w:pPr>
      <w:r w:rsidRPr="00043412">
        <w:rPr>
          <w:b/>
        </w:rPr>
        <w:t xml:space="preserve">Причина: </w:t>
      </w:r>
      <w:r w:rsidR="007F79C1" w:rsidRPr="00043412">
        <w:t xml:space="preserve">в связи с расторжением контракта с подрядчиком в одностороннем порядке по проведению капитального ремонта спортивного объекта - футбольного поля с заменой покрытия и спортивной площадки с обустройством </w:t>
      </w:r>
      <w:proofErr w:type="spellStart"/>
      <w:r w:rsidR="007F79C1" w:rsidRPr="00043412">
        <w:t>воздухоопорным</w:t>
      </w:r>
      <w:proofErr w:type="spellEnd"/>
      <w:r w:rsidR="007F79C1" w:rsidRPr="00043412">
        <w:t xml:space="preserve"> оборудованием, расположенного по адресу: Ленинградская область, г. Тихвин, ул. Пещерка, д.1</w:t>
      </w:r>
    </w:p>
    <w:p w:rsidR="000308FE" w:rsidRPr="00043412" w:rsidRDefault="000308FE" w:rsidP="000308FE">
      <w:pPr>
        <w:jc w:val="both"/>
        <w:rPr>
          <w:b/>
          <w:bCs/>
          <w:sz w:val="20"/>
          <w:szCs w:val="20"/>
          <w:u w:val="single"/>
        </w:rPr>
      </w:pPr>
      <w:r w:rsidRPr="00043412">
        <w:tab/>
      </w:r>
      <w:r w:rsidRPr="00043412">
        <w:rPr>
          <w:b/>
          <w:i/>
        </w:rPr>
        <w:t>Показатель степени достижения целей программы - 100%</w:t>
      </w:r>
    </w:p>
    <w:p w:rsidR="00AA0604" w:rsidRDefault="00AA0604" w:rsidP="00043412">
      <w:pPr>
        <w:ind w:firstLine="708"/>
        <w:jc w:val="both"/>
        <w:rPr>
          <w:u w:val="single"/>
        </w:rPr>
      </w:pPr>
    </w:p>
    <w:p w:rsidR="00BC0295" w:rsidRPr="00043412" w:rsidRDefault="00583770" w:rsidP="00043412">
      <w:pPr>
        <w:ind w:firstLine="708"/>
        <w:jc w:val="both"/>
        <w:rPr>
          <w:u w:val="single"/>
        </w:rPr>
      </w:pPr>
      <w:r>
        <w:rPr>
          <w:u w:val="single"/>
        </w:rPr>
        <w:t>4</w:t>
      </w:r>
      <w:r w:rsidR="00BC0295" w:rsidRPr="00043412">
        <w:rPr>
          <w:u w:val="single"/>
        </w:rPr>
        <w:t>. «Управление муниципальными финансами Тихвинского городского поселения»</w:t>
      </w:r>
      <w:r w:rsidR="00BC0295" w:rsidRPr="00043412">
        <w:rPr>
          <w:iCs/>
          <w:u w:val="single"/>
        </w:rPr>
        <w:t xml:space="preserve"> - ответственный</w:t>
      </w:r>
      <w:r w:rsidR="003436D0" w:rsidRPr="00043412">
        <w:rPr>
          <w:iCs/>
          <w:u w:val="single"/>
        </w:rPr>
        <w:t xml:space="preserve"> исполнитель – комитет финансов.</w:t>
      </w:r>
    </w:p>
    <w:p w:rsidR="00BC0295" w:rsidRPr="00043412" w:rsidRDefault="00BC0295" w:rsidP="00BC0295">
      <w:pPr>
        <w:autoSpaceDE w:val="0"/>
        <w:autoSpaceDN w:val="0"/>
        <w:adjustRightInd w:val="0"/>
        <w:jc w:val="both"/>
        <w:outlineLvl w:val="0"/>
        <w:rPr>
          <w:b/>
        </w:rPr>
      </w:pPr>
      <w:r w:rsidRPr="00043412">
        <w:rPr>
          <w:b/>
          <w:i/>
        </w:rPr>
        <w:tab/>
        <w:t xml:space="preserve">Уровень финансирования реализации программы </w:t>
      </w:r>
      <w:r w:rsidRPr="00043412">
        <w:rPr>
          <w:b/>
        </w:rPr>
        <w:t xml:space="preserve">– </w:t>
      </w:r>
      <w:r w:rsidR="00940547" w:rsidRPr="00043412">
        <w:rPr>
          <w:b/>
        </w:rPr>
        <w:t>32</w:t>
      </w:r>
      <w:r w:rsidRPr="00043412">
        <w:rPr>
          <w:b/>
        </w:rPr>
        <w:t>%</w:t>
      </w:r>
    </w:p>
    <w:p w:rsidR="00FB2543" w:rsidRPr="00043412" w:rsidRDefault="00FB2543" w:rsidP="00FB2543">
      <w:pPr>
        <w:ind w:firstLine="708"/>
        <w:jc w:val="both"/>
        <w:rPr>
          <w:i/>
        </w:rPr>
      </w:pPr>
      <w:r w:rsidRPr="00043412">
        <w:t>Объем финансовых ресурсов, затраченных на реализацию программы в 201</w:t>
      </w:r>
      <w:r w:rsidR="00940547" w:rsidRPr="00043412">
        <w:t>9</w:t>
      </w:r>
      <w:r w:rsidRPr="00043412">
        <w:t xml:space="preserve"> году, составил 95,</w:t>
      </w:r>
      <w:r w:rsidR="00940547" w:rsidRPr="00043412">
        <w:t>3</w:t>
      </w:r>
      <w:r w:rsidRPr="00043412">
        <w:t xml:space="preserve"> тыс. руб. при плановом объеме </w:t>
      </w:r>
      <w:r w:rsidR="00940547" w:rsidRPr="00043412">
        <w:t>299,7</w:t>
      </w:r>
      <w:r w:rsidRPr="00043412">
        <w:t xml:space="preserve"> тыс. рублей.</w:t>
      </w:r>
    </w:p>
    <w:p w:rsidR="00BC0295" w:rsidRPr="00043412" w:rsidRDefault="00BC0295" w:rsidP="00BC0295">
      <w:pPr>
        <w:autoSpaceDE w:val="0"/>
        <w:autoSpaceDN w:val="0"/>
        <w:adjustRightInd w:val="0"/>
        <w:jc w:val="both"/>
      </w:pPr>
      <w:r w:rsidRPr="00043412">
        <w:rPr>
          <w:b/>
        </w:rPr>
        <w:t>Причина:</w:t>
      </w:r>
      <w:r w:rsidRPr="00043412">
        <w:t xml:space="preserve"> в разнице начисления процентов за пользование кредитом. В соответствии с п. 2.3. «Соглашением № 2 о реструктуризации обязательств (задолженности) по бюджетному кредиту, предоставленному бюджету муниципального образования Тихвинское городское поселение Тихвинского муниципального района Ленинградской области до 1 января 2013 года» от 10 июня 2013 года (далее – Соглашение) проценты за пользование кредитом начисляются в размере одной второй ставки рефинансирования ЦБ РФ, действующей на дату заключения Соглашения (8,25%), а оплата производится в размере 1% годовых от суммы непогашенного долга согласно графику.</w:t>
      </w:r>
    </w:p>
    <w:p w:rsidR="00BC0295" w:rsidRPr="00043412" w:rsidRDefault="00BC0295" w:rsidP="00BC0295">
      <w:pPr>
        <w:ind w:firstLine="708"/>
        <w:jc w:val="both"/>
        <w:rPr>
          <w:b/>
          <w:i/>
        </w:rPr>
      </w:pPr>
      <w:r w:rsidRPr="00043412">
        <w:rPr>
          <w:b/>
          <w:i/>
        </w:rPr>
        <w:t>Показатель степени достижения целей программы - 100%</w:t>
      </w:r>
    </w:p>
    <w:p w:rsidR="00AA0604" w:rsidRDefault="00AA0604" w:rsidP="00043412">
      <w:pPr>
        <w:ind w:firstLine="708"/>
        <w:jc w:val="both"/>
        <w:rPr>
          <w:u w:val="single"/>
        </w:rPr>
      </w:pPr>
    </w:p>
    <w:p w:rsidR="006D0A17" w:rsidRPr="00043412" w:rsidRDefault="00583770" w:rsidP="00043412">
      <w:pPr>
        <w:ind w:firstLine="708"/>
        <w:jc w:val="both"/>
        <w:rPr>
          <w:iCs/>
          <w:u w:val="single"/>
        </w:rPr>
      </w:pPr>
      <w:r>
        <w:rPr>
          <w:u w:val="single"/>
        </w:rPr>
        <w:t>5</w:t>
      </w:r>
      <w:r w:rsidR="00FB2543" w:rsidRPr="00043412">
        <w:rPr>
          <w:u w:val="single"/>
        </w:rPr>
        <w:t>. МП «Муниципальное имущество, земельные ресурсы Тихвинского городского поселения»</w:t>
      </w:r>
      <w:r w:rsidR="00FB2543" w:rsidRPr="00043412">
        <w:rPr>
          <w:iCs/>
          <w:u w:val="single"/>
        </w:rPr>
        <w:t xml:space="preserve"> – ответственный исполнитель - комитет по упра</w:t>
      </w:r>
      <w:r w:rsidR="003436D0" w:rsidRPr="00043412">
        <w:rPr>
          <w:iCs/>
          <w:u w:val="single"/>
        </w:rPr>
        <w:t>влению муниципальным имуществом.</w:t>
      </w:r>
    </w:p>
    <w:p w:rsidR="00FB2543" w:rsidRPr="00043412" w:rsidRDefault="00FB2543" w:rsidP="00FB2543">
      <w:pPr>
        <w:ind w:firstLine="720"/>
        <w:jc w:val="both"/>
        <w:rPr>
          <w:b/>
          <w:i/>
        </w:rPr>
      </w:pPr>
      <w:r w:rsidRPr="00043412">
        <w:rPr>
          <w:b/>
          <w:i/>
        </w:rPr>
        <w:t xml:space="preserve">Уровень финансирования реализации программы </w:t>
      </w:r>
      <w:r w:rsidRPr="00043412">
        <w:rPr>
          <w:b/>
        </w:rPr>
        <w:t xml:space="preserve">– </w:t>
      </w:r>
      <w:r w:rsidR="00D06EC7" w:rsidRPr="00043412">
        <w:rPr>
          <w:b/>
        </w:rPr>
        <w:t>64,3</w:t>
      </w:r>
      <w:r w:rsidRPr="00043412">
        <w:rPr>
          <w:b/>
        </w:rPr>
        <w:t>%</w:t>
      </w:r>
    </w:p>
    <w:p w:rsidR="00FB2543" w:rsidRPr="00043412" w:rsidRDefault="00FB2543" w:rsidP="00FB2543">
      <w:pPr>
        <w:ind w:firstLine="708"/>
        <w:jc w:val="both"/>
      </w:pPr>
      <w:r w:rsidRPr="00043412">
        <w:t>Объем финансовых ресурсов, затраченных на реализацию программы в 201</w:t>
      </w:r>
      <w:r w:rsidR="00D06EC7" w:rsidRPr="00043412">
        <w:t>9</w:t>
      </w:r>
      <w:r w:rsidRPr="00043412">
        <w:t xml:space="preserve"> году, составил </w:t>
      </w:r>
      <w:r w:rsidR="004D1DE3" w:rsidRPr="00043412">
        <w:t>1054,3</w:t>
      </w:r>
      <w:r w:rsidRPr="00043412">
        <w:t xml:space="preserve">тыс. рублей при плановом объеме </w:t>
      </w:r>
      <w:r w:rsidR="004D1DE3" w:rsidRPr="00043412">
        <w:t>1638,8</w:t>
      </w:r>
      <w:r w:rsidRPr="00043412">
        <w:rPr>
          <w:b/>
          <w:i/>
          <w:sz w:val="18"/>
          <w:szCs w:val="18"/>
        </w:rPr>
        <w:t xml:space="preserve"> </w:t>
      </w:r>
      <w:r w:rsidRPr="00043412">
        <w:t xml:space="preserve">тыс. рублей.  </w:t>
      </w:r>
    </w:p>
    <w:p w:rsidR="00FB2543" w:rsidRPr="00043412" w:rsidRDefault="00FB2543" w:rsidP="00FB2543">
      <w:pPr>
        <w:jc w:val="both"/>
      </w:pPr>
      <w:r w:rsidRPr="00043412">
        <w:rPr>
          <w:b/>
        </w:rPr>
        <w:t>Причина:</w:t>
      </w:r>
      <w:r w:rsidRPr="00043412">
        <w:t xml:space="preserve"> финансирование муниципальной программы не освоено в связи с тем, что не выполнены </w:t>
      </w:r>
      <w:r w:rsidR="00D06EC7" w:rsidRPr="00043412">
        <w:t xml:space="preserve">в полном объеме </w:t>
      </w:r>
      <w:r w:rsidRPr="00043412">
        <w:t xml:space="preserve">работы </w:t>
      </w:r>
      <w:r w:rsidR="00D06EC7" w:rsidRPr="00043412">
        <w:t xml:space="preserve">по всем 5 </w:t>
      </w:r>
      <w:r w:rsidRPr="00043412">
        <w:t>муниципальн</w:t>
      </w:r>
      <w:r w:rsidR="00D06EC7" w:rsidRPr="00043412">
        <w:t>ым</w:t>
      </w:r>
      <w:r w:rsidRPr="00043412">
        <w:t xml:space="preserve"> контракт</w:t>
      </w:r>
      <w:r w:rsidR="00D06EC7" w:rsidRPr="00043412">
        <w:t>ам.</w:t>
      </w:r>
      <w:r w:rsidRPr="00043412">
        <w:t xml:space="preserve">  </w:t>
      </w:r>
    </w:p>
    <w:p w:rsidR="00FB2543" w:rsidRPr="00043412" w:rsidRDefault="00FB2543" w:rsidP="00FB2543">
      <w:pPr>
        <w:jc w:val="both"/>
        <w:rPr>
          <w:b/>
          <w:bCs/>
          <w:sz w:val="20"/>
          <w:szCs w:val="20"/>
          <w:u w:val="single"/>
        </w:rPr>
      </w:pPr>
      <w:r w:rsidRPr="00043412">
        <w:t xml:space="preserve">  </w:t>
      </w:r>
      <w:r w:rsidRPr="00043412">
        <w:tab/>
      </w:r>
      <w:r w:rsidRPr="00043412">
        <w:rPr>
          <w:b/>
          <w:i/>
        </w:rPr>
        <w:t>Показатель степени достижения целей программы - &lt;80%</w:t>
      </w:r>
    </w:p>
    <w:p w:rsidR="00FB2543" w:rsidRPr="00043412" w:rsidRDefault="00FB2543" w:rsidP="00FB2543">
      <w:pPr>
        <w:ind w:firstLine="708"/>
        <w:jc w:val="both"/>
      </w:pPr>
      <w:r w:rsidRPr="00043412">
        <w:t xml:space="preserve">Программа оценивается </w:t>
      </w:r>
      <w:r w:rsidR="00D06EC7" w:rsidRPr="00043412">
        <w:t xml:space="preserve">6 </w:t>
      </w:r>
      <w:r w:rsidRPr="00043412">
        <w:t>целевыми индикаторами измерения достижений. Не исполнены 3 показателя программы.</w:t>
      </w:r>
      <w:r w:rsidRPr="00043412">
        <w:rPr>
          <w:i/>
        </w:rPr>
        <w:t xml:space="preserve"> </w:t>
      </w:r>
    </w:p>
    <w:p w:rsidR="00D06EC7" w:rsidRPr="00043412" w:rsidRDefault="00FB2543" w:rsidP="00AB12B6">
      <w:pPr>
        <w:jc w:val="both"/>
      </w:pPr>
      <w:r w:rsidRPr="00043412">
        <w:rPr>
          <w:b/>
        </w:rPr>
        <w:t>Причина:</w:t>
      </w:r>
      <w:r w:rsidR="00D06EC7" w:rsidRPr="00043412">
        <w:t xml:space="preserve"> та же причина, которая повлияла на стопроцентное освоение средств.</w:t>
      </w:r>
    </w:p>
    <w:p w:rsidR="00AA0604" w:rsidRDefault="00AA0604" w:rsidP="00043412">
      <w:pPr>
        <w:ind w:firstLine="708"/>
        <w:jc w:val="both"/>
        <w:rPr>
          <w:u w:val="single"/>
        </w:rPr>
      </w:pPr>
    </w:p>
    <w:p w:rsidR="00AB12B6" w:rsidRPr="00912296" w:rsidRDefault="00583770" w:rsidP="00043412">
      <w:pPr>
        <w:ind w:firstLine="708"/>
        <w:jc w:val="both"/>
        <w:rPr>
          <w:iCs/>
        </w:rPr>
      </w:pPr>
      <w:r>
        <w:rPr>
          <w:u w:val="single"/>
        </w:rPr>
        <w:t>6</w:t>
      </w:r>
      <w:r w:rsidR="00AB12B6" w:rsidRPr="00912296">
        <w:rPr>
          <w:u w:val="single"/>
        </w:rPr>
        <w:t xml:space="preserve">. МП «Архитектура и </w:t>
      </w:r>
      <w:proofErr w:type="spellStart"/>
      <w:r w:rsidR="00AB12B6" w:rsidRPr="00912296">
        <w:rPr>
          <w:u w:val="single"/>
        </w:rPr>
        <w:t>градостоительство</w:t>
      </w:r>
      <w:proofErr w:type="spellEnd"/>
      <w:r w:rsidR="00AB12B6" w:rsidRPr="00912296">
        <w:rPr>
          <w:u w:val="single"/>
        </w:rPr>
        <w:t xml:space="preserve"> в Тихвинском городском поселении</w:t>
      </w:r>
      <w:r w:rsidR="00AB12B6" w:rsidRPr="00912296">
        <w:t>»</w:t>
      </w:r>
      <w:r w:rsidR="00AB12B6" w:rsidRPr="00912296">
        <w:rPr>
          <w:iCs/>
        </w:rPr>
        <w:t xml:space="preserve"> – ответственный исполнитель –</w:t>
      </w:r>
      <w:r w:rsidR="003436D0" w:rsidRPr="00912296">
        <w:rPr>
          <w:iCs/>
        </w:rPr>
        <w:t xml:space="preserve"> отдел архитектуры.</w:t>
      </w:r>
    </w:p>
    <w:p w:rsidR="00AB12B6" w:rsidRPr="00912296" w:rsidRDefault="00AB12B6" w:rsidP="00AB12B6">
      <w:pPr>
        <w:ind w:firstLine="720"/>
        <w:jc w:val="both"/>
        <w:rPr>
          <w:b/>
          <w:i/>
        </w:rPr>
      </w:pPr>
      <w:r w:rsidRPr="00912296">
        <w:rPr>
          <w:b/>
          <w:i/>
        </w:rPr>
        <w:t xml:space="preserve">Уровень финансирования реализации программы </w:t>
      </w:r>
      <w:r w:rsidRPr="00912296">
        <w:rPr>
          <w:b/>
        </w:rPr>
        <w:t xml:space="preserve">– </w:t>
      </w:r>
      <w:r w:rsidR="004D1DE3" w:rsidRPr="00912296">
        <w:rPr>
          <w:b/>
        </w:rPr>
        <w:t>59,1</w:t>
      </w:r>
      <w:r w:rsidRPr="00912296">
        <w:rPr>
          <w:b/>
        </w:rPr>
        <w:t>%</w:t>
      </w:r>
    </w:p>
    <w:p w:rsidR="00AB12B6" w:rsidRPr="00912296" w:rsidRDefault="00AB12B6" w:rsidP="00AB12B6">
      <w:pPr>
        <w:ind w:firstLine="708"/>
        <w:jc w:val="both"/>
      </w:pPr>
      <w:r w:rsidRPr="00912296">
        <w:t>Объем финансовых ресурсов, затраченных на реализацию программы в 201</w:t>
      </w:r>
      <w:r w:rsidR="004D1DE3" w:rsidRPr="00912296">
        <w:t>9</w:t>
      </w:r>
      <w:r w:rsidRPr="00912296">
        <w:t xml:space="preserve"> году, составил </w:t>
      </w:r>
      <w:r w:rsidR="004D1DE3" w:rsidRPr="00912296">
        <w:t>1957,3</w:t>
      </w:r>
      <w:r w:rsidRPr="00912296">
        <w:t xml:space="preserve"> тыс. руб. при плановом объеме </w:t>
      </w:r>
      <w:r w:rsidR="004D1DE3" w:rsidRPr="00912296">
        <w:t>3311,1</w:t>
      </w:r>
      <w:r w:rsidRPr="00912296">
        <w:rPr>
          <w:b/>
          <w:i/>
          <w:sz w:val="18"/>
          <w:szCs w:val="18"/>
        </w:rPr>
        <w:t xml:space="preserve"> </w:t>
      </w:r>
      <w:r w:rsidRPr="00912296">
        <w:t xml:space="preserve">тыс. рублей.  </w:t>
      </w:r>
    </w:p>
    <w:p w:rsidR="000B63D3" w:rsidRPr="00912296" w:rsidRDefault="00AB12B6" w:rsidP="000B63D3">
      <w:pPr>
        <w:tabs>
          <w:tab w:val="center" w:pos="4677"/>
        </w:tabs>
        <w:ind w:firstLine="708"/>
        <w:jc w:val="both"/>
      </w:pPr>
      <w:r w:rsidRPr="00912296">
        <w:rPr>
          <w:b/>
        </w:rPr>
        <w:lastRenderedPageBreak/>
        <w:t>Причина:</w:t>
      </w:r>
      <w:r w:rsidRPr="00912296">
        <w:t xml:space="preserve"> </w:t>
      </w:r>
      <w:r w:rsidR="000B63D3" w:rsidRPr="00912296">
        <w:t>задержка сроков исполнения контрактов произошла по независящим от сторон причинам, в связи с участием в согласовании документации третьих лиц (Правительство Ленинградской области, Правительство РФ). Заключенные муниципальные контракты находятся в стадии исполнения, приемка и окончательная оплата работ планируется в 2020 году.</w:t>
      </w:r>
    </w:p>
    <w:p w:rsidR="00AB12B6" w:rsidRPr="00912296" w:rsidRDefault="00AB12B6" w:rsidP="000B63D3">
      <w:pPr>
        <w:jc w:val="both"/>
        <w:rPr>
          <w:b/>
          <w:bCs/>
          <w:sz w:val="20"/>
          <w:szCs w:val="20"/>
          <w:u w:val="single"/>
        </w:rPr>
      </w:pPr>
      <w:r w:rsidRPr="00912296">
        <w:rPr>
          <w:b/>
          <w:i/>
        </w:rPr>
        <w:t>Показатель степени достижения целей программы - &lt;80%</w:t>
      </w:r>
    </w:p>
    <w:p w:rsidR="00AB12B6" w:rsidRPr="00912296" w:rsidRDefault="00AB12B6" w:rsidP="00AB12B6">
      <w:pPr>
        <w:jc w:val="both"/>
      </w:pPr>
      <w:r w:rsidRPr="00912296">
        <w:rPr>
          <w:b/>
        </w:rPr>
        <w:t xml:space="preserve">Причина: </w:t>
      </w:r>
      <w:r w:rsidR="00910094" w:rsidRPr="00912296">
        <w:t>та же причина,</w:t>
      </w:r>
      <w:r w:rsidRPr="00912296">
        <w:t xml:space="preserve"> которая повлияла на стопроцентное освоение средств.</w:t>
      </w:r>
    </w:p>
    <w:p w:rsidR="00912296" w:rsidRDefault="00912296" w:rsidP="004D1BD3">
      <w:pPr>
        <w:jc w:val="both"/>
      </w:pPr>
    </w:p>
    <w:p w:rsidR="00FD285E" w:rsidRPr="00D80D55" w:rsidRDefault="00FD285E" w:rsidP="004D1BD3">
      <w:pPr>
        <w:jc w:val="both"/>
        <w:rPr>
          <w:b/>
        </w:rPr>
      </w:pPr>
      <w:r w:rsidRPr="00D80D55">
        <w:rPr>
          <w:b/>
          <w:lang w:val="en-US"/>
        </w:rPr>
        <w:t>II</w:t>
      </w:r>
      <w:r w:rsidRPr="00D80D55">
        <w:rPr>
          <w:b/>
        </w:rPr>
        <w:t>. Результаты оценки эффективности муниципальных программ Тихвинского городского поселения.</w:t>
      </w:r>
      <w:r w:rsidRPr="00D80D55">
        <w:rPr>
          <w:rFonts w:ascii="Arial" w:hAnsi="Arial" w:cs="Arial"/>
          <w:b/>
        </w:rPr>
        <w:t xml:space="preserve"> </w:t>
      </w:r>
      <w:r w:rsidRPr="00D80D55">
        <w:rPr>
          <w:b/>
        </w:rPr>
        <w:t xml:space="preserve"> </w:t>
      </w:r>
    </w:p>
    <w:p w:rsidR="00FD285E" w:rsidRPr="00D80D55" w:rsidRDefault="00FD285E" w:rsidP="00B12012">
      <w:pPr>
        <w:jc w:val="both"/>
        <w:rPr>
          <w:b/>
        </w:rPr>
      </w:pPr>
    </w:p>
    <w:p w:rsidR="00FD285E" w:rsidRDefault="00FD285E" w:rsidP="00B12012">
      <w:pPr>
        <w:tabs>
          <w:tab w:val="left" w:pos="6225"/>
        </w:tabs>
        <w:spacing w:after="120"/>
        <w:ind w:firstLine="567"/>
        <w:jc w:val="both"/>
      </w:pPr>
      <w:r w:rsidRPr="00D80D55">
        <w:t xml:space="preserve">Результаты оценки по ответственным исполнителям:  </w:t>
      </w:r>
    </w:p>
    <w:p w:rsidR="00AA0604" w:rsidRPr="00D80D55" w:rsidRDefault="00AA0604" w:rsidP="00B12012">
      <w:pPr>
        <w:tabs>
          <w:tab w:val="left" w:pos="6225"/>
        </w:tabs>
        <w:spacing w:after="120"/>
        <w:ind w:firstLine="567"/>
        <w:jc w:val="both"/>
      </w:pP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1933"/>
        <w:gridCol w:w="2783"/>
      </w:tblGrid>
      <w:tr w:rsidR="00FD285E" w:rsidRPr="006A3BBB" w:rsidTr="008C2677">
        <w:trPr>
          <w:trHeight w:val="646"/>
        </w:trPr>
        <w:tc>
          <w:tcPr>
            <w:tcW w:w="4860" w:type="dxa"/>
          </w:tcPr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Ответственный исполнитель</w:t>
            </w:r>
          </w:p>
        </w:tc>
        <w:tc>
          <w:tcPr>
            <w:tcW w:w="1933" w:type="dxa"/>
          </w:tcPr>
          <w:p w:rsidR="00FD285E" w:rsidRPr="006A3BBB" w:rsidRDefault="00FD285E" w:rsidP="006A3BBB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Число программ,</w:t>
            </w:r>
            <w:r>
              <w:rPr>
                <w:b/>
              </w:rPr>
              <w:t xml:space="preserve"> </w:t>
            </w:r>
            <w:r w:rsidRPr="006A3BBB">
              <w:rPr>
                <w:b/>
              </w:rPr>
              <w:t>ед.</w:t>
            </w:r>
          </w:p>
        </w:tc>
        <w:tc>
          <w:tcPr>
            <w:tcW w:w="2783" w:type="dxa"/>
          </w:tcPr>
          <w:p w:rsidR="00FD285E" w:rsidRPr="006A3BB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A3BBB">
              <w:rPr>
                <w:b/>
              </w:rPr>
              <w:t>Значение уровня эффективности</w:t>
            </w:r>
          </w:p>
        </w:tc>
      </w:tr>
      <w:tr w:rsidR="00FD285E" w:rsidRPr="00D80D55" w:rsidTr="008C2677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rPr>
                <w:iCs/>
              </w:rPr>
              <w:t>Комитет жилищно-коммунального хозяйства</w:t>
            </w:r>
          </w:p>
        </w:tc>
        <w:tc>
          <w:tcPr>
            <w:tcW w:w="1933" w:type="dxa"/>
          </w:tcPr>
          <w:p w:rsidR="00FD285E" w:rsidRPr="003436D0" w:rsidRDefault="00583770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FD285E" w:rsidRPr="00D80D55" w:rsidRDefault="00583770" w:rsidP="00AB12B6">
            <w:pPr>
              <w:tabs>
                <w:tab w:val="left" w:pos="6225"/>
              </w:tabs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2783" w:type="dxa"/>
          </w:tcPr>
          <w:p w:rsidR="00FD285E" w:rsidRPr="003436D0" w:rsidRDefault="00FD285E" w:rsidP="00817ABC">
            <w:pPr>
              <w:tabs>
                <w:tab w:val="left" w:pos="6225"/>
              </w:tabs>
              <w:jc w:val="both"/>
              <w:rPr>
                <w:b/>
              </w:rPr>
            </w:pPr>
            <w:r w:rsidRPr="003436D0">
              <w:rPr>
                <w:b/>
              </w:rPr>
              <w:t>неудовлетворительный</w:t>
            </w:r>
          </w:p>
          <w:p w:rsidR="00FD285E" w:rsidRPr="00A030A5" w:rsidRDefault="00FD285E" w:rsidP="00AB12B6">
            <w:pPr>
              <w:tabs>
                <w:tab w:val="left" w:pos="6225"/>
              </w:tabs>
              <w:jc w:val="both"/>
            </w:pPr>
            <w:r w:rsidRPr="00A030A5">
              <w:t>удовлетворительный</w:t>
            </w:r>
            <w:r w:rsidR="00B3720B" w:rsidRPr="00A030A5">
              <w:t xml:space="preserve"> </w:t>
            </w:r>
          </w:p>
        </w:tc>
      </w:tr>
      <w:tr w:rsidR="00FD285E" w:rsidRPr="00D80D55" w:rsidTr="008C2677">
        <w:trPr>
          <w:trHeight w:val="307"/>
        </w:trPr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Организационный отдел</w:t>
            </w:r>
          </w:p>
        </w:tc>
        <w:tc>
          <w:tcPr>
            <w:tcW w:w="1933" w:type="dxa"/>
          </w:tcPr>
          <w:p w:rsidR="00FD285E" w:rsidRPr="003436D0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436D0">
              <w:rPr>
                <w:b/>
              </w:rPr>
              <w:t>1</w:t>
            </w:r>
          </w:p>
          <w:p w:rsidR="00C77F43" w:rsidRPr="00D80D55" w:rsidRDefault="00C77F43" w:rsidP="00817ABC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783" w:type="dxa"/>
          </w:tcPr>
          <w:p w:rsidR="00C77F43" w:rsidRPr="009C4ABD" w:rsidRDefault="00C77F43" w:rsidP="00A528FC">
            <w:pPr>
              <w:tabs>
                <w:tab w:val="left" w:pos="6225"/>
              </w:tabs>
              <w:jc w:val="both"/>
            </w:pPr>
            <w:r w:rsidRPr="009C4ABD">
              <w:t>удовлетворительный</w:t>
            </w:r>
          </w:p>
          <w:p w:rsidR="00FD285E" w:rsidRPr="00D80D55" w:rsidRDefault="00FD285E" w:rsidP="00A528FC">
            <w:pPr>
              <w:tabs>
                <w:tab w:val="left" w:pos="6225"/>
              </w:tabs>
              <w:jc w:val="both"/>
            </w:pPr>
            <w:r w:rsidRPr="00D80D55">
              <w:t>высокий</w:t>
            </w:r>
          </w:p>
        </w:tc>
      </w:tr>
      <w:tr w:rsidR="00FD285E" w:rsidRPr="00D80D55" w:rsidTr="008C2677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по культуре, спорту и молодежной политике</w:t>
            </w:r>
          </w:p>
        </w:tc>
        <w:tc>
          <w:tcPr>
            <w:tcW w:w="1933" w:type="dxa"/>
          </w:tcPr>
          <w:p w:rsidR="00FD285E" w:rsidRPr="00D80D55" w:rsidRDefault="00912296" w:rsidP="00817ABC">
            <w:pPr>
              <w:tabs>
                <w:tab w:val="left" w:pos="6225"/>
              </w:tabs>
              <w:jc w:val="center"/>
            </w:pPr>
            <w:r>
              <w:t>2</w:t>
            </w:r>
          </w:p>
          <w:p w:rsidR="00FD285E" w:rsidRPr="00D80D55" w:rsidRDefault="00912296" w:rsidP="00817ABC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783" w:type="dxa"/>
          </w:tcPr>
          <w:p w:rsidR="00FD285E" w:rsidRDefault="00FD285E" w:rsidP="00817ABC">
            <w:pPr>
              <w:tabs>
                <w:tab w:val="left" w:pos="6225"/>
              </w:tabs>
              <w:jc w:val="both"/>
            </w:pPr>
            <w:r w:rsidRPr="00D80D55">
              <w:t xml:space="preserve">высокий </w:t>
            </w:r>
          </w:p>
          <w:p w:rsidR="00912296" w:rsidRPr="00D80D55" w:rsidRDefault="00912296" w:rsidP="00912296">
            <w:pPr>
              <w:tabs>
                <w:tab w:val="left" w:pos="6225"/>
              </w:tabs>
              <w:jc w:val="both"/>
            </w:pPr>
            <w:r w:rsidRPr="003436D0">
              <w:rPr>
                <w:b/>
              </w:rPr>
              <w:t>неудовлетворительный</w:t>
            </w:r>
          </w:p>
        </w:tc>
      </w:tr>
      <w:tr w:rsidR="00FD285E" w:rsidRPr="00D80D55" w:rsidTr="008C2677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финансов</w:t>
            </w:r>
          </w:p>
        </w:tc>
        <w:tc>
          <w:tcPr>
            <w:tcW w:w="1933" w:type="dxa"/>
          </w:tcPr>
          <w:p w:rsidR="00FD285E" w:rsidRPr="003436D0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436D0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3436D0" w:rsidRDefault="00C77F43" w:rsidP="00A528FC">
            <w:pPr>
              <w:tabs>
                <w:tab w:val="left" w:pos="6225"/>
              </w:tabs>
              <w:jc w:val="both"/>
              <w:rPr>
                <w:b/>
              </w:rPr>
            </w:pPr>
            <w:r w:rsidRPr="003436D0">
              <w:rPr>
                <w:b/>
              </w:rPr>
              <w:t>не</w:t>
            </w:r>
            <w:r w:rsidR="00FD285E" w:rsidRPr="003436D0">
              <w:rPr>
                <w:b/>
              </w:rPr>
              <w:t>удовлетворительный</w:t>
            </w:r>
          </w:p>
        </w:tc>
      </w:tr>
      <w:tr w:rsidR="00FD285E" w:rsidRPr="00D80D55" w:rsidTr="008C2677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Комитет по управлению имуществом</w:t>
            </w:r>
          </w:p>
        </w:tc>
        <w:tc>
          <w:tcPr>
            <w:tcW w:w="1933" w:type="dxa"/>
          </w:tcPr>
          <w:p w:rsidR="00FD285E" w:rsidRDefault="00C77F43" w:rsidP="00817ABC">
            <w:pPr>
              <w:tabs>
                <w:tab w:val="left" w:pos="6225"/>
              </w:tabs>
              <w:jc w:val="center"/>
            </w:pPr>
            <w:r>
              <w:t>1</w:t>
            </w:r>
          </w:p>
          <w:p w:rsidR="00C77F43" w:rsidRPr="003436D0" w:rsidRDefault="00C77F43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436D0">
              <w:rPr>
                <w:b/>
              </w:rPr>
              <w:t>1</w:t>
            </w:r>
          </w:p>
        </w:tc>
        <w:tc>
          <w:tcPr>
            <w:tcW w:w="2783" w:type="dxa"/>
          </w:tcPr>
          <w:p w:rsidR="00C77F43" w:rsidRDefault="00C77F43" w:rsidP="00A528FC">
            <w:pPr>
              <w:tabs>
                <w:tab w:val="left" w:pos="6225"/>
              </w:tabs>
              <w:jc w:val="both"/>
            </w:pPr>
            <w:r>
              <w:t>высокий</w:t>
            </w:r>
          </w:p>
          <w:p w:rsidR="00FD285E" w:rsidRPr="003436D0" w:rsidRDefault="00FD285E" w:rsidP="00A528FC">
            <w:pPr>
              <w:tabs>
                <w:tab w:val="left" w:pos="6225"/>
              </w:tabs>
              <w:jc w:val="both"/>
              <w:rPr>
                <w:b/>
              </w:rPr>
            </w:pPr>
            <w:r w:rsidRPr="003436D0">
              <w:rPr>
                <w:b/>
              </w:rPr>
              <w:t>неудовлетворительный</w:t>
            </w:r>
          </w:p>
        </w:tc>
      </w:tr>
      <w:tr w:rsidR="00FD285E" w:rsidRPr="00D80D55" w:rsidTr="008C2677">
        <w:tc>
          <w:tcPr>
            <w:tcW w:w="4860" w:type="dxa"/>
          </w:tcPr>
          <w:p w:rsidR="00FD285E" w:rsidRPr="00D80D55" w:rsidRDefault="00FD285E" w:rsidP="00817ABC">
            <w:pPr>
              <w:tabs>
                <w:tab w:val="left" w:pos="6225"/>
              </w:tabs>
            </w:pPr>
            <w:r w:rsidRPr="00D80D55">
              <w:t>Отдел архитектуры</w:t>
            </w:r>
          </w:p>
        </w:tc>
        <w:tc>
          <w:tcPr>
            <w:tcW w:w="1933" w:type="dxa"/>
          </w:tcPr>
          <w:p w:rsidR="00FD285E" w:rsidRPr="003436D0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436D0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3436D0" w:rsidRDefault="00FD285E" w:rsidP="00512C46">
            <w:pPr>
              <w:tabs>
                <w:tab w:val="left" w:pos="6225"/>
              </w:tabs>
              <w:jc w:val="both"/>
              <w:rPr>
                <w:b/>
              </w:rPr>
            </w:pPr>
            <w:r w:rsidRPr="003436D0">
              <w:rPr>
                <w:b/>
              </w:rPr>
              <w:t>неудовлетворительный</w:t>
            </w:r>
          </w:p>
        </w:tc>
      </w:tr>
    </w:tbl>
    <w:p w:rsidR="00FD285E" w:rsidRPr="006A3BBB" w:rsidRDefault="00FD285E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6A3BBB">
        <w:rPr>
          <w:b/>
        </w:rPr>
        <w:t>Итоговые результаты оценки в целом:</w:t>
      </w:r>
    </w:p>
    <w:tbl>
      <w:tblPr>
        <w:tblW w:w="7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7"/>
        <w:gridCol w:w="1518"/>
        <w:gridCol w:w="1600"/>
      </w:tblGrid>
      <w:tr w:rsidR="00FD285E" w:rsidRPr="00D80D55" w:rsidTr="006A4533">
        <w:trPr>
          <w:trHeight w:val="903"/>
          <w:jc w:val="center"/>
        </w:trPr>
        <w:tc>
          <w:tcPr>
            <w:tcW w:w="4407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</w:rPr>
              <w:t>Значение уровня эффективности</w:t>
            </w:r>
          </w:p>
        </w:tc>
        <w:tc>
          <w:tcPr>
            <w:tcW w:w="1518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</w:rPr>
              <w:t>Число программ, ед.</w:t>
            </w:r>
          </w:p>
        </w:tc>
        <w:tc>
          <w:tcPr>
            <w:tcW w:w="1600" w:type="dxa"/>
            <w:vAlign w:val="center"/>
          </w:tcPr>
          <w:p w:rsidR="00FD285E" w:rsidRPr="00D80D55" w:rsidRDefault="00FD285E" w:rsidP="00B12012">
            <w:pPr>
              <w:jc w:val="center"/>
              <w:rPr>
                <w:b/>
              </w:rPr>
            </w:pPr>
          </w:p>
          <w:p w:rsidR="00FD285E" w:rsidRPr="00D80D55" w:rsidRDefault="00FD285E" w:rsidP="00B12012">
            <w:pPr>
              <w:jc w:val="center"/>
              <w:rPr>
                <w:b/>
              </w:rPr>
            </w:pPr>
            <w:r w:rsidRPr="00D80D55">
              <w:rPr>
                <w:b/>
                <w:bCs/>
              </w:rPr>
              <w:t>В % к итогу</w:t>
            </w:r>
          </w:p>
        </w:tc>
      </w:tr>
      <w:tr w:rsidR="00FD285E" w:rsidRPr="00D80D55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D80D55" w:rsidRDefault="00FD285E" w:rsidP="00996B87">
            <w:pPr>
              <w:jc w:val="center"/>
            </w:pPr>
            <w:r w:rsidRPr="00D80D55">
              <w:t>высокий</w:t>
            </w:r>
          </w:p>
        </w:tc>
        <w:tc>
          <w:tcPr>
            <w:tcW w:w="1518" w:type="dxa"/>
          </w:tcPr>
          <w:p w:rsidR="00FD285E" w:rsidRPr="00D80D55" w:rsidRDefault="009C4ABD" w:rsidP="00996B87">
            <w:pPr>
              <w:jc w:val="center"/>
            </w:pPr>
            <w:r>
              <w:t>4</w:t>
            </w:r>
          </w:p>
        </w:tc>
        <w:tc>
          <w:tcPr>
            <w:tcW w:w="1600" w:type="dxa"/>
          </w:tcPr>
          <w:p w:rsidR="00FD285E" w:rsidRPr="00D80D55" w:rsidRDefault="009C4ABD" w:rsidP="009C4ABD">
            <w:pPr>
              <w:jc w:val="center"/>
            </w:pPr>
            <w:r>
              <w:t>29</w:t>
            </w:r>
          </w:p>
        </w:tc>
      </w:tr>
      <w:tr w:rsidR="00FD285E" w:rsidRPr="00D80D55" w:rsidTr="00112CC0">
        <w:trPr>
          <w:trHeight w:val="233"/>
          <w:jc w:val="center"/>
        </w:trPr>
        <w:tc>
          <w:tcPr>
            <w:tcW w:w="4407" w:type="dxa"/>
            <w:noWrap/>
          </w:tcPr>
          <w:p w:rsidR="00FD285E" w:rsidRPr="00D80D55" w:rsidRDefault="00FD285E" w:rsidP="00996B87">
            <w:pPr>
              <w:jc w:val="center"/>
            </w:pPr>
            <w:r w:rsidRPr="00D80D55">
              <w:t>удовлетворительный</w:t>
            </w:r>
          </w:p>
        </w:tc>
        <w:tc>
          <w:tcPr>
            <w:tcW w:w="1518" w:type="dxa"/>
          </w:tcPr>
          <w:p w:rsidR="00FD285E" w:rsidRPr="00D80D55" w:rsidRDefault="00583770" w:rsidP="00996B87">
            <w:pPr>
              <w:jc w:val="center"/>
            </w:pPr>
            <w:r>
              <w:t>4</w:t>
            </w:r>
          </w:p>
        </w:tc>
        <w:tc>
          <w:tcPr>
            <w:tcW w:w="1600" w:type="dxa"/>
          </w:tcPr>
          <w:p w:rsidR="00FD285E" w:rsidRPr="00D80D55" w:rsidRDefault="00A030A5" w:rsidP="00583770">
            <w:pPr>
              <w:jc w:val="center"/>
            </w:pPr>
            <w:r>
              <w:t>2</w:t>
            </w:r>
            <w:r w:rsidR="00583770">
              <w:t>9</w:t>
            </w:r>
          </w:p>
        </w:tc>
      </w:tr>
      <w:tr w:rsidR="00FD285E" w:rsidRPr="00D80D55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D80D55" w:rsidRDefault="00FD285E" w:rsidP="00996B87">
            <w:pPr>
              <w:jc w:val="center"/>
            </w:pPr>
            <w:r w:rsidRPr="00D80D55">
              <w:t>неудовлетворительный</w:t>
            </w:r>
          </w:p>
        </w:tc>
        <w:tc>
          <w:tcPr>
            <w:tcW w:w="1518" w:type="dxa"/>
          </w:tcPr>
          <w:p w:rsidR="00FD285E" w:rsidRPr="00D80D55" w:rsidRDefault="00583770" w:rsidP="00996B87">
            <w:pPr>
              <w:jc w:val="center"/>
            </w:pPr>
            <w:r>
              <w:t>6</w:t>
            </w:r>
          </w:p>
        </w:tc>
        <w:tc>
          <w:tcPr>
            <w:tcW w:w="1600" w:type="dxa"/>
          </w:tcPr>
          <w:p w:rsidR="00FD285E" w:rsidRPr="00D80D55" w:rsidRDefault="00583770" w:rsidP="00996B87">
            <w:pPr>
              <w:jc w:val="center"/>
            </w:pPr>
            <w:r>
              <w:t>42</w:t>
            </w:r>
          </w:p>
        </w:tc>
      </w:tr>
      <w:tr w:rsidR="00FD285E" w:rsidRPr="00D80D55" w:rsidTr="00112CC0">
        <w:trPr>
          <w:trHeight w:val="308"/>
          <w:jc w:val="center"/>
        </w:trPr>
        <w:tc>
          <w:tcPr>
            <w:tcW w:w="4407" w:type="dxa"/>
            <w:noWrap/>
            <w:vAlign w:val="center"/>
          </w:tcPr>
          <w:p w:rsidR="00FD285E" w:rsidRPr="00D80D55" w:rsidRDefault="00FD285E" w:rsidP="00996B87">
            <w:pPr>
              <w:jc w:val="center"/>
              <w:rPr>
                <w:b/>
              </w:rPr>
            </w:pPr>
            <w:r w:rsidRPr="00D80D55">
              <w:rPr>
                <w:b/>
              </w:rPr>
              <w:t>Итого</w:t>
            </w:r>
          </w:p>
        </w:tc>
        <w:tc>
          <w:tcPr>
            <w:tcW w:w="1518" w:type="dxa"/>
          </w:tcPr>
          <w:p w:rsidR="00FD285E" w:rsidRPr="00D80D55" w:rsidRDefault="00FD285E" w:rsidP="00C77F43">
            <w:pPr>
              <w:jc w:val="center"/>
              <w:rPr>
                <w:b/>
                <w:bCs/>
              </w:rPr>
            </w:pPr>
            <w:r w:rsidRPr="00D80D55">
              <w:rPr>
                <w:b/>
                <w:bCs/>
              </w:rPr>
              <w:t>1</w:t>
            </w:r>
            <w:r w:rsidR="00C77F43">
              <w:rPr>
                <w:b/>
                <w:bCs/>
              </w:rPr>
              <w:t>4</w:t>
            </w:r>
          </w:p>
        </w:tc>
        <w:tc>
          <w:tcPr>
            <w:tcW w:w="1600" w:type="dxa"/>
          </w:tcPr>
          <w:p w:rsidR="00FD285E" w:rsidRPr="00D80D55" w:rsidRDefault="00FD285E" w:rsidP="00996B87">
            <w:pPr>
              <w:jc w:val="center"/>
              <w:rPr>
                <w:b/>
                <w:bCs/>
              </w:rPr>
            </w:pPr>
            <w:r w:rsidRPr="00D80D55">
              <w:rPr>
                <w:b/>
                <w:bCs/>
              </w:rPr>
              <w:t xml:space="preserve">100 </w:t>
            </w:r>
          </w:p>
        </w:tc>
      </w:tr>
    </w:tbl>
    <w:p w:rsidR="00FD285E" w:rsidRPr="00D80D55" w:rsidRDefault="00FD285E" w:rsidP="005F6095"/>
    <w:p w:rsidR="00FD285E" w:rsidRDefault="00FD285E" w:rsidP="005F6095">
      <w:pPr>
        <w:rPr>
          <w:i/>
        </w:rPr>
      </w:pPr>
    </w:p>
    <w:p w:rsidR="00FD285E" w:rsidRPr="00D80D55" w:rsidRDefault="00FD285E" w:rsidP="005F6095">
      <w:pPr>
        <w:rPr>
          <w:i/>
        </w:rPr>
      </w:pPr>
      <w:r w:rsidRPr="00D80D55">
        <w:rPr>
          <w:i/>
        </w:rPr>
        <w:t>Приложени</w:t>
      </w:r>
      <w:r>
        <w:rPr>
          <w:i/>
        </w:rPr>
        <w:t>е</w:t>
      </w:r>
      <w:r w:rsidRPr="00D80D55">
        <w:rPr>
          <w:i/>
        </w:rPr>
        <w:t>:</w:t>
      </w:r>
    </w:p>
    <w:p w:rsidR="00FD285E" w:rsidRDefault="00FD285E" w:rsidP="007A1D02">
      <w:pPr>
        <w:jc w:val="both"/>
      </w:pPr>
      <w:r>
        <w:t xml:space="preserve"> </w:t>
      </w:r>
      <w:r w:rsidRPr="00D80D55">
        <w:t>Отчет о достигнутых значениях целевых индикаторов, уровне финансирования и уровне эффек</w:t>
      </w:r>
      <w:r w:rsidRPr="005C5F1F">
        <w:t>ти</w:t>
      </w:r>
      <w:r>
        <w:t>вности муниципальных программ Тихвинского городского поселения за 201</w:t>
      </w:r>
      <w:r w:rsidR="00F1373F">
        <w:t>9</w:t>
      </w:r>
      <w:r>
        <w:t xml:space="preserve"> год.</w:t>
      </w:r>
    </w:p>
    <w:sectPr w:rsidR="00FD285E" w:rsidSect="00912296">
      <w:pgSz w:w="11906" w:h="16838"/>
      <w:pgMar w:top="70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709AD"/>
    <w:multiLevelType w:val="hybridMultilevel"/>
    <w:tmpl w:val="AC167D40"/>
    <w:lvl w:ilvl="0" w:tplc="C2B064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0DDB"/>
    <w:rsid w:val="00011AA2"/>
    <w:rsid w:val="00015AD2"/>
    <w:rsid w:val="000308FE"/>
    <w:rsid w:val="000372A6"/>
    <w:rsid w:val="00043412"/>
    <w:rsid w:val="00050AB8"/>
    <w:rsid w:val="000607B9"/>
    <w:rsid w:val="0006142B"/>
    <w:rsid w:val="00070B9E"/>
    <w:rsid w:val="00075C0C"/>
    <w:rsid w:val="000832C8"/>
    <w:rsid w:val="000A5517"/>
    <w:rsid w:val="000A56F3"/>
    <w:rsid w:val="000B4255"/>
    <w:rsid w:val="000B58BA"/>
    <w:rsid w:val="000B6306"/>
    <w:rsid w:val="000B63D3"/>
    <w:rsid w:val="000D7FD4"/>
    <w:rsid w:val="000E663D"/>
    <w:rsid w:val="000F1642"/>
    <w:rsid w:val="000F1E32"/>
    <w:rsid w:val="00101A29"/>
    <w:rsid w:val="00105C33"/>
    <w:rsid w:val="00112CC0"/>
    <w:rsid w:val="00120979"/>
    <w:rsid w:val="001379CF"/>
    <w:rsid w:val="00154A25"/>
    <w:rsid w:val="0016155A"/>
    <w:rsid w:val="00163817"/>
    <w:rsid w:val="00165434"/>
    <w:rsid w:val="00165F82"/>
    <w:rsid w:val="00171188"/>
    <w:rsid w:val="00193BF2"/>
    <w:rsid w:val="00195B51"/>
    <w:rsid w:val="001A2F0F"/>
    <w:rsid w:val="001C6151"/>
    <w:rsid w:val="001E065B"/>
    <w:rsid w:val="00200897"/>
    <w:rsid w:val="002040FC"/>
    <w:rsid w:val="002146EE"/>
    <w:rsid w:val="00241962"/>
    <w:rsid w:val="00241BBC"/>
    <w:rsid w:val="002459BD"/>
    <w:rsid w:val="00263098"/>
    <w:rsid w:val="00263666"/>
    <w:rsid w:val="00265D46"/>
    <w:rsid w:val="002665F8"/>
    <w:rsid w:val="00273F89"/>
    <w:rsid w:val="002758A7"/>
    <w:rsid w:val="0028404E"/>
    <w:rsid w:val="00285C11"/>
    <w:rsid w:val="002A02D6"/>
    <w:rsid w:val="002B5724"/>
    <w:rsid w:val="002C6849"/>
    <w:rsid w:val="002D19B7"/>
    <w:rsid w:val="002E00C3"/>
    <w:rsid w:val="00314AED"/>
    <w:rsid w:val="00316EDF"/>
    <w:rsid w:val="00320C1B"/>
    <w:rsid w:val="00322764"/>
    <w:rsid w:val="00325C6F"/>
    <w:rsid w:val="003265D3"/>
    <w:rsid w:val="00335C79"/>
    <w:rsid w:val="0034351D"/>
    <w:rsid w:val="003436D0"/>
    <w:rsid w:val="0034467F"/>
    <w:rsid w:val="00345F81"/>
    <w:rsid w:val="00355F0E"/>
    <w:rsid w:val="0036390B"/>
    <w:rsid w:val="00364392"/>
    <w:rsid w:val="00371F8D"/>
    <w:rsid w:val="003823BA"/>
    <w:rsid w:val="0038469F"/>
    <w:rsid w:val="00384F19"/>
    <w:rsid w:val="00385848"/>
    <w:rsid w:val="003942E3"/>
    <w:rsid w:val="003A0CF7"/>
    <w:rsid w:val="003A3A09"/>
    <w:rsid w:val="003A3C1D"/>
    <w:rsid w:val="003A68DA"/>
    <w:rsid w:val="003B5AF2"/>
    <w:rsid w:val="003B6EB4"/>
    <w:rsid w:val="003C1E4E"/>
    <w:rsid w:val="003D4076"/>
    <w:rsid w:val="003D58ED"/>
    <w:rsid w:val="003D6481"/>
    <w:rsid w:val="003E1554"/>
    <w:rsid w:val="003E316C"/>
    <w:rsid w:val="003E732C"/>
    <w:rsid w:val="003F284E"/>
    <w:rsid w:val="003F4D54"/>
    <w:rsid w:val="00403A95"/>
    <w:rsid w:val="0040457A"/>
    <w:rsid w:val="004136BA"/>
    <w:rsid w:val="00415FAD"/>
    <w:rsid w:val="00422C68"/>
    <w:rsid w:val="0044374B"/>
    <w:rsid w:val="00457479"/>
    <w:rsid w:val="0046356F"/>
    <w:rsid w:val="00471402"/>
    <w:rsid w:val="0047413D"/>
    <w:rsid w:val="00476FE8"/>
    <w:rsid w:val="00484609"/>
    <w:rsid w:val="00485DCF"/>
    <w:rsid w:val="004B1EF6"/>
    <w:rsid w:val="004B2C0C"/>
    <w:rsid w:val="004B6E6D"/>
    <w:rsid w:val="004C6A29"/>
    <w:rsid w:val="004D08A3"/>
    <w:rsid w:val="004D11F9"/>
    <w:rsid w:val="004D1BD3"/>
    <w:rsid w:val="004D1DE3"/>
    <w:rsid w:val="004D6D30"/>
    <w:rsid w:val="004F675A"/>
    <w:rsid w:val="004F6A99"/>
    <w:rsid w:val="0051176A"/>
    <w:rsid w:val="00512C46"/>
    <w:rsid w:val="00517142"/>
    <w:rsid w:val="00520EB6"/>
    <w:rsid w:val="00523B25"/>
    <w:rsid w:val="00527BAB"/>
    <w:rsid w:val="00536FE6"/>
    <w:rsid w:val="0054205D"/>
    <w:rsid w:val="00543481"/>
    <w:rsid w:val="00551164"/>
    <w:rsid w:val="00552E85"/>
    <w:rsid w:val="00567F23"/>
    <w:rsid w:val="00570A18"/>
    <w:rsid w:val="00573649"/>
    <w:rsid w:val="005756FC"/>
    <w:rsid w:val="00583770"/>
    <w:rsid w:val="00590FE5"/>
    <w:rsid w:val="00594ADB"/>
    <w:rsid w:val="005A3C2F"/>
    <w:rsid w:val="005A4A38"/>
    <w:rsid w:val="005C5F1F"/>
    <w:rsid w:val="005D1280"/>
    <w:rsid w:val="005F6095"/>
    <w:rsid w:val="005F7502"/>
    <w:rsid w:val="006026F9"/>
    <w:rsid w:val="00605D63"/>
    <w:rsid w:val="006071BF"/>
    <w:rsid w:val="00614E6C"/>
    <w:rsid w:val="00617F4A"/>
    <w:rsid w:val="00622121"/>
    <w:rsid w:val="00634868"/>
    <w:rsid w:val="00636EA8"/>
    <w:rsid w:val="00664412"/>
    <w:rsid w:val="00665F54"/>
    <w:rsid w:val="006774B9"/>
    <w:rsid w:val="00680533"/>
    <w:rsid w:val="006844D3"/>
    <w:rsid w:val="00690659"/>
    <w:rsid w:val="006A05C1"/>
    <w:rsid w:val="006A29E1"/>
    <w:rsid w:val="006A3BBB"/>
    <w:rsid w:val="006A4533"/>
    <w:rsid w:val="006A4A6E"/>
    <w:rsid w:val="006B4390"/>
    <w:rsid w:val="006B4993"/>
    <w:rsid w:val="006C106B"/>
    <w:rsid w:val="006C2ACE"/>
    <w:rsid w:val="006D0A17"/>
    <w:rsid w:val="006D315A"/>
    <w:rsid w:val="006D4C37"/>
    <w:rsid w:val="00700C56"/>
    <w:rsid w:val="00702046"/>
    <w:rsid w:val="007042B1"/>
    <w:rsid w:val="00710E23"/>
    <w:rsid w:val="00721756"/>
    <w:rsid w:val="0073045D"/>
    <w:rsid w:val="00734531"/>
    <w:rsid w:val="00734D0D"/>
    <w:rsid w:val="00735D98"/>
    <w:rsid w:val="00742015"/>
    <w:rsid w:val="00742AB8"/>
    <w:rsid w:val="00742B1F"/>
    <w:rsid w:val="00743814"/>
    <w:rsid w:val="00746626"/>
    <w:rsid w:val="00761CD4"/>
    <w:rsid w:val="00762A36"/>
    <w:rsid w:val="00772F21"/>
    <w:rsid w:val="0077330F"/>
    <w:rsid w:val="007A1D02"/>
    <w:rsid w:val="007A59FB"/>
    <w:rsid w:val="007C0B89"/>
    <w:rsid w:val="007C7351"/>
    <w:rsid w:val="007C77F1"/>
    <w:rsid w:val="007E62E7"/>
    <w:rsid w:val="007F6012"/>
    <w:rsid w:val="007F6BF4"/>
    <w:rsid w:val="007F79C1"/>
    <w:rsid w:val="00815B92"/>
    <w:rsid w:val="00817ABC"/>
    <w:rsid w:val="008228BA"/>
    <w:rsid w:val="00831804"/>
    <w:rsid w:val="00851019"/>
    <w:rsid w:val="00865108"/>
    <w:rsid w:val="0088015E"/>
    <w:rsid w:val="00883BEE"/>
    <w:rsid w:val="008A10E6"/>
    <w:rsid w:val="008A4BE3"/>
    <w:rsid w:val="008B6D02"/>
    <w:rsid w:val="008C1C8A"/>
    <w:rsid w:val="008C2677"/>
    <w:rsid w:val="008D4B86"/>
    <w:rsid w:val="008D7604"/>
    <w:rsid w:val="009074F4"/>
    <w:rsid w:val="00910094"/>
    <w:rsid w:val="00912296"/>
    <w:rsid w:val="00912F84"/>
    <w:rsid w:val="009162BB"/>
    <w:rsid w:val="00924766"/>
    <w:rsid w:val="00924B39"/>
    <w:rsid w:val="00927298"/>
    <w:rsid w:val="00933364"/>
    <w:rsid w:val="00937456"/>
    <w:rsid w:val="00940547"/>
    <w:rsid w:val="00946E5B"/>
    <w:rsid w:val="00953F12"/>
    <w:rsid w:val="00965DB6"/>
    <w:rsid w:val="009707A9"/>
    <w:rsid w:val="00971F69"/>
    <w:rsid w:val="00973591"/>
    <w:rsid w:val="009967D2"/>
    <w:rsid w:val="00996B87"/>
    <w:rsid w:val="009A4E68"/>
    <w:rsid w:val="009B1660"/>
    <w:rsid w:val="009C2884"/>
    <w:rsid w:val="009C4ABD"/>
    <w:rsid w:val="009D3B10"/>
    <w:rsid w:val="009E2041"/>
    <w:rsid w:val="009E36B8"/>
    <w:rsid w:val="009E397E"/>
    <w:rsid w:val="009F7AE2"/>
    <w:rsid w:val="00A030A5"/>
    <w:rsid w:val="00A05055"/>
    <w:rsid w:val="00A052B3"/>
    <w:rsid w:val="00A129A3"/>
    <w:rsid w:val="00A13CCF"/>
    <w:rsid w:val="00A17332"/>
    <w:rsid w:val="00A22978"/>
    <w:rsid w:val="00A33104"/>
    <w:rsid w:val="00A42287"/>
    <w:rsid w:val="00A528FC"/>
    <w:rsid w:val="00A75613"/>
    <w:rsid w:val="00A81C45"/>
    <w:rsid w:val="00A82879"/>
    <w:rsid w:val="00A83646"/>
    <w:rsid w:val="00A861C1"/>
    <w:rsid w:val="00A94155"/>
    <w:rsid w:val="00AA0604"/>
    <w:rsid w:val="00AA1D93"/>
    <w:rsid w:val="00AA7F8F"/>
    <w:rsid w:val="00AB12B6"/>
    <w:rsid w:val="00AC06AE"/>
    <w:rsid w:val="00AC24BB"/>
    <w:rsid w:val="00AF0577"/>
    <w:rsid w:val="00B12012"/>
    <w:rsid w:val="00B22713"/>
    <w:rsid w:val="00B3720B"/>
    <w:rsid w:val="00B42B1B"/>
    <w:rsid w:val="00B42C3B"/>
    <w:rsid w:val="00B44095"/>
    <w:rsid w:val="00B45E4B"/>
    <w:rsid w:val="00B47263"/>
    <w:rsid w:val="00B52A3B"/>
    <w:rsid w:val="00B63FFD"/>
    <w:rsid w:val="00B73FF1"/>
    <w:rsid w:val="00B7652E"/>
    <w:rsid w:val="00B7784D"/>
    <w:rsid w:val="00B77B0B"/>
    <w:rsid w:val="00B845B9"/>
    <w:rsid w:val="00B87857"/>
    <w:rsid w:val="00BA466B"/>
    <w:rsid w:val="00BB3C06"/>
    <w:rsid w:val="00BB5311"/>
    <w:rsid w:val="00BC01F9"/>
    <w:rsid w:val="00BC0295"/>
    <w:rsid w:val="00BD6B3D"/>
    <w:rsid w:val="00C032EE"/>
    <w:rsid w:val="00C14FEC"/>
    <w:rsid w:val="00C2301A"/>
    <w:rsid w:val="00C30B2B"/>
    <w:rsid w:val="00C311AE"/>
    <w:rsid w:val="00C3250E"/>
    <w:rsid w:val="00C3408B"/>
    <w:rsid w:val="00C34BDE"/>
    <w:rsid w:val="00C36966"/>
    <w:rsid w:val="00C50578"/>
    <w:rsid w:val="00C52C64"/>
    <w:rsid w:val="00C64E5C"/>
    <w:rsid w:val="00C74E5B"/>
    <w:rsid w:val="00C77F43"/>
    <w:rsid w:val="00C87EE4"/>
    <w:rsid w:val="00C95290"/>
    <w:rsid w:val="00CA3E6C"/>
    <w:rsid w:val="00CB6395"/>
    <w:rsid w:val="00CB681C"/>
    <w:rsid w:val="00CD3ADB"/>
    <w:rsid w:val="00CE28E2"/>
    <w:rsid w:val="00CE7040"/>
    <w:rsid w:val="00CF4752"/>
    <w:rsid w:val="00D02929"/>
    <w:rsid w:val="00D06EC7"/>
    <w:rsid w:val="00D25749"/>
    <w:rsid w:val="00D43FF2"/>
    <w:rsid w:val="00D53C29"/>
    <w:rsid w:val="00D56C88"/>
    <w:rsid w:val="00D627D5"/>
    <w:rsid w:val="00D70E09"/>
    <w:rsid w:val="00D71FFD"/>
    <w:rsid w:val="00D75725"/>
    <w:rsid w:val="00D75A58"/>
    <w:rsid w:val="00D80D55"/>
    <w:rsid w:val="00D87AB0"/>
    <w:rsid w:val="00D90393"/>
    <w:rsid w:val="00D93907"/>
    <w:rsid w:val="00DA36BF"/>
    <w:rsid w:val="00DA3775"/>
    <w:rsid w:val="00DA6B82"/>
    <w:rsid w:val="00DB25AD"/>
    <w:rsid w:val="00DB47EA"/>
    <w:rsid w:val="00DC4ED5"/>
    <w:rsid w:val="00DC6472"/>
    <w:rsid w:val="00DE05DD"/>
    <w:rsid w:val="00DE1AD6"/>
    <w:rsid w:val="00DF00F2"/>
    <w:rsid w:val="00DF4FA1"/>
    <w:rsid w:val="00DF56A8"/>
    <w:rsid w:val="00E107F3"/>
    <w:rsid w:val="00E13200"/>
    <w:rsid w:val="00E30D46"/>
    <w:rsid w:val="00E45C54"/>
    <w:rsid w:val="00E6305E"/>
    <w:rsid w:val="00E63507"/>
    <w:rsid w:val="00E64748"/>
    <w:rsid w:val="00E65C12"/>
    <w:rsid w:val="00E66327"/>
    <w:rsid w:val="00E724B2"/>
    <w:rsid w:val="00E85825"/>
    <w:rsid w:val="00E87151"/>
    <w:rsid w:val="00E932DD"/>
    <w:rsid w:val="00EB6E89"/>
    <w:rsid w:val="00EC362A"/>
    <w:rsid w:val="00EC4CEB"/>
    <w:rsid w:val="00ED6004"/>
    <w:rsid w:val="00ED7844"/>
    <w:rsid w:val="00EE166F"/>
    <w:rsid w:val="00EE4628"/>
    <w:rsid w:val="00EE56EE"/>
    <w:rsid w:val="00EE72DE"/>
    <w:rsid w:val="00EF0610"/>
    <w:rsid w:val="00EF450E"/>
    <w:rsid w:val="00EF513D"/>
    <w:rsid w:val="00EF5D4D"/>
    <w:rsid w:val="00EF7B39"/>
    <w:rsid w:val="00F1373F"/>
    <w:rsid w:val="00F21752"/>
    <w:rsid w:val="00F257D5"/>
    <w:rsid w:val="00F3669E"/>
    <w:rsid w:val="00F45644"/>
    <w:rsid w:val="00F51E05"/>
    <w:rsid w:val="00F6619E"/>
    <w:rsid w:val="00F6789B"/>
    <w:rsid w:val="00F734A3"/>
    <w:rsid w:val="00F74242"/>
    <w:rsid w:val="00F825A7"/>
    <w:rsid w:val="00F87323"/>
    <w:rsid w:val="00F90666"/>
    <w:rsid w:val="00FA7766"/>
    <w:rsid w:val="00FB2543"/>
    <w:rsid w:val="00FC4092"/>
    <w:rsid w:val="00FC4FEF"/>
    <w:rsid w:val="00FD285E"/>
    <w:rsid w:val="00FD2B44"/>
    <w:rsid w:val="00FE3B8D"/>
    <w:rsid w:val="00FE59DB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8F842EA0-BC65-48D7-8D2A-7B625D1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customStyle="1" w:styleId="ConsPlusCell">
    <w:name w:val="ConsPlusCell"/>
    <w:uiPriority w:val="99"/>
    <w:rsid w:val="00D627D5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5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13583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121</cp:revision>
  <cp:lastPrinted>2016-03-24T09:14:00Z</cp:lastPrinted>
  <dcterms:created xsi:type="dcterms:W3CDTF">2018-02-21T09:29:00Z</dcterms:created>
  <dcterms:modified xsi:type="dcterms:W3CDTF">2020-03-18T13:44:00Z</dcterms:modified>
</cp:coreProperties>
</file>